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91" w:rsidRDefault="005F1491">
      <w:pPr>
        <w:pStyle w:val="ConsPlusNormal0"/>
        <w:ind w:firstLine="540"/>
        <w:jc w:val="both"/>
      </w:pPr>
    </w:p>
    <w:p w:rsidR="005F1491" w:rsidRDefault="005F1491" w:rsidP="009C13F7">
      <w:pPr>
        <w:pStyle w:val="ConsPlusNormal0"/>
        <w:jc w:val="both"/>
      </w:pPr>
    </w:p>
    <w:p w:rsidR="005F1491" w:rsidRDefault="005F1491">
      <w:pPr>
        <w:pStyle w:val="ConsPlusNormal0"/>
        <w:ind w:firstLine="540"/>
        <w:jc w:val="both"/>
      </w:pP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rmal0"/>
        <w:jc w:val="right"/>
        <w:outlineLvl w:val="2"/>
      </w:pPr>
      <w:r>
        <w:t>Приложение 4</w:t>
      </w:r>
    </w:p>
    <w:p w:rsidR="005F1491" w:rsidRDefault="008C2EC6">
      <w:pPr>
        <w:pStyle w:val="ConsPlusNormal0"/>
        <w:jc w:val="right"/>
      </w:pPr>
      <w:r>
        <w:t>к подпрограмме 1 "Поддержка и развитие</w:t>
      </w:r>
    </w:p>
    <w:p w:rsidR="005F1491" w:rsidRDefault="008C2EC6">
      <w:pPr>
        <w:pStyle w:val="ConsPlusNormal0"/>
        <w:jc w:val="right"/>
      </w:pPr>
      <w:r>
        <w:t>малого, среднего предпринимательства</w:t>
      </w:r>
    </w:p>
    <w:p w:rsidR="005F1491" w:rsidRDefault="008C2EC6">
      <w:pPr>
        <w:pStyle w:val="ConsPlusNormal0"/>
        <w:jc w:val="right"/>
      </w:pPr>
      <w:r>
        <w:t>в Республике Северная Осетия-Алания"</w:t>
      </w:r>
    </w:p>
    <w:p w:rsidR="005F1491" w:rsidRDefault="008C2EC6">
      <w:pPr>
        <w:pStyle w:val="ConsPlusNormal0"/>
        <w:jc w:val="right"/>
      </w:pPr>
      <w:bookmarkStart w:id="0" w:name="_GoBack"/>
      <w:bookmarkEnd w:id="0"/>
      <w:r>
        <w:t>на 2020 - 2024 годы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Title0"/>
        <w:jc w:val="center"/>
      </w:pPr>
      <w:r>
        <w:t>ПРАВИЛА</w:t>
      </w:r>
    </w:p>
    <w:p w:rsidR="005F1491" w:rsidRDefault="008C2EC6">
      <w:pPr>
        <w:pStyle w:val="ConsPlusTitle0"/>
        <w:jc w:val="center"/>
      </w:pPr>
      <w:r>
        <w:t>ПРЕДОСТАВЛЕНИЯ ГРАНТОВ В ФОРМЕ СУБСИДИЙ СУБЪЕКТАМ МАЛОГО</w:t>
      </w:r>
    </w:p>
    <w:p w:rsidR="005F1491" w:rsidRDefault="008C2EC6">
      <w:pPr>
        <w:pStyle w:val="ConsPlusTitle0"/>
        <w:jc w:val="center"/>
      </w:pPr>
      <w:r>
        <w:t>И СРЕДНЕГО ПРЕДПРИНИМАТЕЛЬСТВА, ОТНОСЯЩИМСЯ</w:t>
      </w:r>
    </w:p>
    <w:p w:rsidR="005F1491" w:rsidRDefault="008C2EC6">
      <w:pPr>
        <w:pStyle w:val="ConsPlusTitle0"/>
        <w:jc w:val="center"/>
      </w:pPr>
      <w:r>
        <w:t>К СОЦИАЛЬНОМУ ПРЕДПРИНИМАТЕЛЬСТВУ</w:t>
      </w:r>
    </w:p>
    <w:p w:rsidR="005F1491" w:rsidRDefault="005F149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F14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91" w:rsidRDefault="005F149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91" w:rsidRDefault="005F149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1491" w:rsidRDefault="008C2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1491" w:rsidRDefault="008C2EC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6" w:tooltip="Постановление Правительства Республики Северная Осетия-Алания от 12.08.2021 N 256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</w:t>
            </w:r>
          </w:p>
          <w:p w:rsidR="005F1491" w:rsidRDefault="008C2EC6">
            <w:pPr>
              <w:pStyle w:val="ConsPlusNormal0"/>
              <w:jc w:val="center"/>
            </w:pPr>
            <w:r>
              <w:rPr>
                <w:color w:val="392C69"/>
              </w:rPr>
              <w:t>Северная Осетия-Алания от 12.08.2</w:t>
            </w:r>
            <w:r>
              <w:rPr>
                <w:color w:val="392C69"/>
              </w:rPr>
              <w:t>021 N 256;</w:t>
            </w:r>
          </w:p>
          <w:p w:rsidR="005F1491" w:rsidRDefault="008C2EC6">
            <w:pPr>
              <w:pStyle w:val="ConsPlusNormal0"/>
              <w:jc w:val="center"/>
            </w:pPr>
            <w:r>
              <w:rPr>
                <w:color w:val="392C69"/>
              </w:rPr>
              <w:t xml:space="preserve">в ред. </w:t>
            </w:r>
            <w:hyperlink r:id="rId7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</w:t>
            </w:r>
          </w:p>
          <w:p w:rsidR="005F1491" w:rsidRDefault="008C2EC6">
            <w:pPr>
              <w:pStyle w:val="ConsPlusNormal0"/>
              <w:jc w:val="center"/>
            </w:pPr>
            <w:r>
              <w:rPr>
                <w:color w:val="392C69"/>
              </w:rPr>
              <w:t>Северная Осети</w:t>
            </w:r>
            <w:r>
              <w:rPr>
                <w:color w:val="392C69"/>
              </w:rPr>
              <w:t>я-Алания от 24.12.2021 N 464)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91" w:rsidRDefault="005F1491">
            <w:pPr>
              <w:pStyle w:val="ConsPlusNormal0"/>
            </w:pPr>
          </w:p>
        </w:tc>
      </w:tr>
    </w:tbl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Title0"/>
        <w:jc w:val="center"/>
        <w:outlineLvl w:val="3"/>
      </w:pPr>
      <w:r>
        <w:t>1. Общие положения</w:t>
      </w:r>
    </w:p>
    <w:p w:rsidR="005F1491" w:rsidRDefault="005F1491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F14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91" w:rsidRDefault="005F149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91" w:rsidRDefault="005F149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1491" w:rsidRDefault="008C2EC6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F1491" w:rsidRDefault="008C2EC6">
            <w:pPr>
              <w:pStyle w:val="ConsPlusNormal0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91" w:rsidRDefault="005F1491">
            <w:pPr>
              <w:pStyle w:val="ConsPlusNormal0"/>
            </w:pPr>
          </w:p>
        </w:tc>
      </w:tr>
    </w:tbl>
    <w:p w:rsidR="005F1491" w:rsidRDefault="008C2EC6">
      <w:pPr>
        <w:pStyle w:val="ConsPlusNormal0"/>
        <w:spacing w:before="260"/>
        <w:ind w:firstLine="540"/>
        <w:jc w:val="both"/>
      </w:pPr>
      <w:r>
        <w:t>1. Настоящие Правила устанавливают условия, цели и порядок предоставления грантов в форме субсидий социальным предприятиям (далее - гранты).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1.2. В настоящих Правилах используются следующие понятия: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"социальное предприятие" - субъект малого или среднего пр</w:t>
      </w:r>
      <w:r>
        <w:t xml:space="preserve">едпринимательства, осуществляющий деятельность в сфере социального предпринимательства, сведения о котором как о социальном предприятии внесены в единый реестр субъектов малого и среднего предпринимательства в порядке, установленном </w:t>
      </w:r>
      <w:hyperlink r:id="rId8" w:tooltip="Федеральный закон от 24.07.2007 N 209-ФЗ (ред. от 28.06.2022) &quot;О развитии малого и среднего предпринимательства в Российской Федерации&quot; ------------ Недействующая редакция {КонсультантПлюс}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"проект в сфере социального пред</w:t>
      </w:r>
      <w:r>
        <w:t>принимательства" - проект, направленный на достижение общественно полезных целей, способствующих решению социальных проблем граждан и общества, представляемый социальным предприятием на конкурсный отбор на предоставление гранта в форме субсидии в соответст</w:t>
      </w:r>
      <w:r>
        <w:t xml:space="preserve">вии с </w:t>
      </w:r>
      <w:hyperlink w:anchor="P1378" w:tooltip="2. Порядок проведения конкурсного отбора">
        <w:r>
          <w:rPr>
            <w:color w:val="0000FF"/>
          </w:rPr>
          <w:t>разделом 2</w:t>
        </w:r>
      </w:hyperlink>
      <w:r>
        <w:t xml:space="preserve"> настоящих Правил (далее соответственно - проект, конкурсный отбор);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"участник конкурсного отбора" - социальное предприятие, зарегистрированное и осуществляющее деяте</w:t>
      </w:r>
      <w:r>
        <w:t>льность на территории Республики Северная Осетия-Алания, представившее проект на конкурсный отбор.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1.3. Гранты предоставляются социальным предприятиям по результатам конкурсного отбора.</w:t>
      </w:r>
    </w:p>
    <w:p w:rsidR="005F1491" w:rsidRDefault="008C2EC6">
      <w:pPr>
        <w:pStyle w:val="ConsPlusNormal0"/>
        <w:spacing w:before="200"/>
        <w:ind w:firstLine="540"/>
        <w:jc w:val="both"/>
      </w:pPr>
      <w:bookmarkStart w:id="1" w:name="P1351"/>
      <w:bookmarkEnd w:id="1"/>
      <w:r>
        <w:t>1.4. Грант предоставляется в целях финансового обеспечения части расхо</w:t>
      </w:r>
      <w:r>
        <w:t>дов, направленных на реализацию проекта, в соответствии со сметой планируемых расходов, связанных с реализацией проекта (далее - смета расходов), по следующим статьям расходов: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аренда нежилого помещения для реализации проекта;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ремонт нежилого помещения, вк</w:t>
      </w:r>
      <w:r>
        <w:t xml:space="preserve">лючая приобретение строительных материалов, оборудования, </w:t>
      </w:r>
      <w:r>
        <w:lastRenderedPageBreak/>
        <w:t>необходимого для ремонта помещения, используемого для реализации проекта;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аренда и (или) приобретение оргтехники, оборудования (в том числе инвентаря, мебели), используемого для реализации проекта;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выплата по передаче прав на франшизу (паушальный платеж);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оплата коммунальных услуг и услуг электроснабжен</w:t>
      </w:r>
      <w:r>
        <w:t>ия;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оформление результатов интеллектуальной деятельности;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переоборудование транспортных средств для перевоз</w:t>
      </w:r>
      <w:r>
        <w:t>ки маломобильных групп населения, в том числе инвалидов;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оплата услуг связи, в том числе информационно-телекоммуникационной сети Интернет, при реализации проекта в сфере социального предпринимательства;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оплата услуг по созданию, технической поддержке, напо</w:t>
      </w:r>
      <w:r>
        <w:t>лнению, развитию и продвижению проекта в средствах массовой информации и информационно-телекоммуникационной сети Интернет (услуги хостинга, расходы на регистрацию доменных имен в информационно-телекоммуникационной сети Интернет и продление регистрации, рас</w:t>
      </w:r>
      <w:r>
        <w:t>ходы на поисковую оптимизацию, услуги (работы) по модернизации сайта и аккаунтов в социальных сетях);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</w:t>
      </w:r>
      <w:r>
        <w:t>; расходы по адаптации, настройке, внедрению и модификации программного обеспечения; сопровождению программного обеспечения);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приобретение сырья, расходных материалов, необходимых для производства продукции;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приобретение комплектующих изделий при производс</w:t>
      </w:r>
      <w:r>
        <w:t>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 xml:space="preserve">уплата </w:t>
      </w:r>
      <w:r>
        <w:t>первого взноса (аванса) при заключении договора лизинга и (или) лизинговых платежей;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Пол</w:t>
      </w:r>
      <w:r>
        <w:t>учателю гранта запрещается осуществлять за счет предоставленного гранта расходы, связанные с уплатой: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налогов, сборов и иных обязательных платежей в бюджеты бюджетной системы Российской Федерации и бюджеты государственных внебюджетных фондов;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процентов по займам, предоставленным государственными микрофинансовыми организациями;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процентов по кредитам, привлеченным в кредитных организациях.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1.5. Гранты предоставляются в рамках реализации регионального проекта "Создание условий для легкого старта и</w:t>
      </w:r>
      <w:r>
        <w:t xml:space="preserve"> комфортного ведения бизнеса", обеспечивающего достижение целей, показателей и результатов федерального проекта "Создание условий для легкого старта и комфортного ведения бизнеса", входящего в состав национального проекта "Малое и среднее предпринимательст</w:t>
      </w:r>
      <w:r>
        <w:t>во и поддержка индивидуальной предпринимательской инициативы".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lastRenderedPageBreak/>
        <w:t>1.6. Главным распорядителем средств республиканского бюджета, до которого в соответствии с бюджетным законодательством Российской Федерации как до получателя бюджетных средств доведены в устано</w:t>
      </w:r>
      <w:r>
        <w:t>вленном порядке лимиты бюджетных обязательств на предоставление грантов на соответствующий финансовый год, является Министерство экономического развития Республики Северная Осетия-Алания (далее - Министерство).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1.7. Гранты предоставляются за счет средств р</w:t>
      </w:r>
      <w:r>
        <w:t>еспубликанского бюджета, а также за счет средств республиканского бюджета, источником финансового обеспечения которых являются субсидии из федерального бюджета.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1.8. Гранты предоставляются в пределах бюджетных ассигнований, предусмотренных в республиканско</w:t>
      </w:r>
      <w:r>
        <w:t>м бюджете на текущий финансовый год, и лимитов бюджетных обязательств, доведенных Министерству в установленном порядке, с учетом принятых и неисполненных обязательств на предоставление грантов в отчетном финансовом году и годах, предшествующих отчетному фи</w:t>
      </w:r>
      <w:r>
        <w:t>нансовому году, в соответствии со сводной бюджетной росписью.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1.9. За счет гранта не могут быть профинансированы расходы, которые были ранее просубсидированы или иным образом компенсированы за счет средств бюджетов бюджетной системы Российской Федерации.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1</w:t>
      </w:r>
      <w:r>
        <w:t>.10. Сведения о грантах размещаются на едином портале бюджетной системы Российской Федерации в информационно-телекоммуникационной сети Интернет (далее именуется - единый портал) при формировании проекта закона Республики Северная Осетия-Алания о республика</w:t>
      </w:r>
      <w:r>
        <w:t>нском бюджете на очередной финансовый год и на плановый период (проекта закона Республики Северная Осетия-Алания о внесении изменений в закон Республики Северная Осетия-Алания о республиканском бюджете) в порядке, предусмотренном Министерством финансов Рос</w:t>
      </w:r>
      <w:r>
        <w:t>сийской Федерации.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Title0"/>
        <w:jc w:val="center"/>
        <w:outlineLvl w:val="3"/>
      </w:pPr>
      <w:bookmarkStart w:id="2" w:name="P1378"/>
      <w:bookmarkEnd w:id="2"/>
      <w:r>
        <w:t>2. Порядок проведения конкурсного отбора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rmal0"/>
        <w:ind w:firstLine="540"/>
        <w:jc w:val="both"/>
      </w:pPr>
      <w:r>
        <w:t>2.1. Органом исполнительной власти Республики Северная Осетия-Алания, уполномоченным на проведение конкурсного отбора, является Министерство.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2.2. Министерство: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формирует конкурсную комиссию по проведению конкурсного отбора (далее - Комиссия), утверждает ее состав и положение;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осуществляет проверку участников конкурсного отбора на соответствие требованиям конкурсного отбора;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заключает с победителями конкурсного от</w:t>
      </w:r>
      <w:r>
        <w:t>бора соглашение о предоставлении гранта.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2.3. Для рассмотрения вопроса о получении субсидии Субъект социального предпринимательства в течение срока приема документов представляет в Министерство заявку, включающую следующие документы: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 xml:space="preserve">1) </w:t>
      </w:r>
      <w:hyperlink w:anchor="P1485" w:tooltip="ЗАЯВЛЕНИЕ">
        <w:r>
          <w:rPr>
            <w:color w:val="0000FF"/>
          </w:rPr>
          <w:t>заявление</w:t>
        </w:r>
      </w:hyperlink>
      <w:r>
        <w:t xml:space="preserve"> на получение гранта согласно приложению 1 к настоящим Правилам;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2) копии учредительных документов (для юридического лица);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3) копию свидетельства о государственной регистрации или уведомления о постановке на учет в налогов</w:t>
      </w:r>
      <w:r>
        <w:t>ом органе;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 xml:space="preserve">4) </w:t>
      </w:r>
      <w:hyperlink w:anchor="P1555" w:tooltip="              ПРОЕКТ В СФЕРЕ СОЦИАЛЬНОГО ПРЕДПРИНИМАТЕЛЬСТВА">
        <w:r>
          <w:rPr>
            <w:color w:val="0000FF"/>
          </w:rPr>
          <w:t>проект</w:t>
        </w:r>
      </w:hyperlink>
      <w:r>
        <w:t xml:space="preserve"> в сфере социального предпринимательства, включающий смету планируемых расходов, связанных с реализацией проекта, согласно приложению 2 к наст</w:t>
      </w:r>
      <w:r>
        <w:t>оящим Правилам;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5) справку (в произвольной форме) о величине средней заработной платы работников и об отсутствии просроченной задолженности по ней (в случае наличия работников);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lastRenderedPageBreak/>
        <w:t>6) заверенную кредитной организацией справку (выписку) по счету участника конк</w:t>
      </w:r>
      <w:r>
        <w:t>урсного отбора, подтверждающую наличие на счете участника конкурсного отбора собственных средств в размере не менее 50 процентов от размера запрашиваемого гранта на дату подачи конкурсной заявки;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7) справку (в произвольной форме), подтверждающую отсутствие</w:t>
      </w:r>
      <w:r>
        <w:t xml:space="preserve"> на первое число месяца, в котором подана заявка,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Заявка прошивается, нумеруется, скрепляется по</w:t>
      </w:r>
      <w:r>
        <w:t>дписью и печатью (при наличии) и должна содержать опись представляемых документов, заверенную подписью и печатью (при наличии).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Участники конкурсного отбора отвечают за полноту и достоверность представленных документов.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Заявка считается принятой с даты пос</w:t>
      </w:r>
      <w:r>
        <w:t>тупления в Министерство и регистрируется с проставлением входящего номера, даты и времени поступления в специальном журнале.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2.4. Для проведения конкурсного отбора Министерство не позднее одного календарного дня до даты начала приема конкурсных заявок обес</w:t>
      </w:r>
      <w:r>
        <w:t>печивает размещение на едином портале при наличии технической возможности, определяемой Министерством в соответствии с разъяснениями Министерства финансов Российской Федерации, и на сайте Министерства по адресу www.economy.alania.gov.ru (далее - сайт) объя</w:t>
      </w:r>
      <w:r>
        <w:t>вление о проведении конкурсного отбора, которое должно содержать следующую информацию: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сроки проведения конкурсного отбора (даты и время начала и окончания подачи (приема) конкурсных заявок), которые не могут быть меньше 30 календарных дней, следующих за д</w:t>
      </w:r>
      <w:r>
        <w:t>нем размещения объявления о проведении конкурсного отбора;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наименование, местонахождение, почтовый адрес, адрес электронной почты Министерства;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 xml:space="preserve">требования к участникам конкурсного отбора и перечень документов, представляемых участниками конкурсного отбора </w:t>
      </w:r>
      <w:r>
        <w:t>для подтверждения их соответствия указанным требованиям.</w:t>
      </w:r>
    </w:p>
    <w:p w:rsidR="005F1491" w:rsidRDefault="008C2EC6">
      <w:pPr>
        <w:pStyle w:val="ConsPlusNormal0"/>
        <w:spacing w:before="200"/>
        <w:ind w:firstLine="540"/>
        <w:jc w:val="both"/>
      </w:pPr>
      <w:bookmarkStart w:id="3" w:name="P1400"/>
      <w:bookmarkEnd w:id="3"/>
      <w:r>
        <w:t>2.5. Участник конкурсного отбора должен соответствовать следующим требованиям: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1) по состоянию на первое число месяца подачи конкурсной заявки: участник конкурсного отбора - юридическое лицо не долже</w:t>
      </w:r>
      <w:r>
        <w:t>н находиться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деятельность участника конкурсного отбора не приостановлена в порядк</w:t>
      </w:r>
      <w:r>
        <w:t>е, предусмотренном законодательством Российской Федерации, а участник конкурсного отбора - индивидуальный предприниматель не должен прекратить деятельность в качестве индивидуального предпринимателя;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участник конкурсного отбора - юридическое лицо не являет</w:t>
      </w:r>
      <w:r>
        <w:t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</w:t>
      </w:r>
      <w:r>
        <w:t>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</w:t>
      </w:r>
      <w:r>
        <w:t>ти превышает 50 процентов;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 xml:space="preserve">участник конкурсного отбора не является получателем средств из республиканского бюджета в соответствии с иными нормативными правовыми актами Республики Северная Осетия-Алания на цели, указанные в </w:t>
      </w:r>
      <w:hyperlink w:anchor="P1351" w:tooltip="1.4. Грант предоставляется в целях финансового обеспечения части расходов, направленных на реализацию проекта, в соответствии со сметой планируемых расходов, связанных с реализацией проекта (далее - смета расходов), по следующим статьям расходов:">
        <w:r>
          <w:rPr>
            <w:color w:val="0000FF"/>
          </w:rPr>
          <w:t>пункте 1.</w:t>
        </w:r>
        <w:r>
          <w:rPr>
            <w:color w:val="0000FF"/>
          </w:rPr>
          <w:t>4</w:t>
        </w:r>
      </w:hyperlink>
      <w:r>
        <w:t xml:space="preserve"> настоящих Правил;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участник конкурсного отбора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</w:t>
      </w:r>
      <w:r>
        <w:t xml:space="preserve">ле продукции, лицом, осуществляющим предпринимательскую деятельность в сфере игорного бизнеса, производства и (или) реализации подакцизной продукции, добычи и (или) реализации полезных ископаемых, за исключением </w:t>
      </w:r>
      <w:r>
        <w:lastRenderedPageBreak/>
        <w:t>общераспространенных полезных ископаемых;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2)</w:t>
      </w:r>
      <w:r>
        <w:t xml:space="preserve"> по состоянию на дату подачи конкурсной заявки: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сведения о признании субъекта малого или среднего предпринимательства социальным предприятием внесены в Единый реестр субъектов малого и среднего предпринимательства;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наличие на счете участника конкурсного от</w:t>
      </w:r>
      <w:r>
        <w:t>бора собственных средств в размере не менее 50 процентов от размера запрашиваемого гранта;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отсутствие у участника конкурсного отбора неисполненной обязанности по уплате налогов, сборов, страховых взносов, пеней, штрафов, процентов, подлежащих уплате в соот</w:t>
      </w:r>
      <w:r>
        <w:t>ветствии с законодательством Российской Федерации о налогах и сборах;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непризнание участника конкурсного отбора допустившим нарушение порядка и условий оказания поддержки, в том числе не обеспечившим целевое использование средств поддержки, в течение трех лет, предшествующих дате подачи конкурсной заявки;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прохождение участником конкурсного отбора, впервые признанным социальным предприятием, обучения в рамках обучающей программы или акселерационной программы, организованной Фондом поддержки предпринимательства, Центром инноваций социальной сферы или акционер</w:t>
      </w:r>
      <w:r>
        <w:t>ным обществом "Федеральная корпорация по развитию малого и среднего предпринимательства", по направлению осуществления деятельности в сфере социального предпринимательства не ранее чем в течение года до даты подачи конкурсной заявки;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3) участник конкурсног</w:t>
      </w:r>
      <w:r>
        <w:t>о отбора вправе отозвать свою конкурсную заявку до даты окончания срока приема документов. Для отзыва конкурсной заявки участник конкурсного отбора или его представитель по доверенности подает соответствующее заявление в Министерство. С даты регистрации ук</w:t>
      </w:r>
      <w:r>
        <w:t>азанного заявления конкурсная заявка считается отозванной.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2.6. Министерство в течение 5 рабочих дней с момента получения заявки самостоятельно в рамках межведомственного информационного взаимодействия запрашивает справку на дату подачи заявки об исполнени</w:t>
      </w:r>
      <w:r>
        <w:t>и налогоплательщиком обязанности по уплате налогов, сборов, страховых взносов, пеней и налоговых санкций, подтверждающую отсутствие задолженности.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2.7. В течение 20 рабочих дней с момента получения Министерством заявки, а в случае направления запросов в ра</w:t>
      </w:r>
      <w:r>
        <w:t>мках межведомственного информационного взаимодействия в течение 20 рабочих дней с момента получения всех запрашиваемых сведений Министерством осуществляется экспертиза заявок на соответствие требованиям действующих нормативных правовых актов.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2.8. Конкурсн</w:t>
      </w:r>
      <w:r>
        <w:t>ый отбор признается несостоявшимся, если: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не подана ни одна конкурсная заявка;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все конкурсные заявки признаны не соответствующими установленным требованиям.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В случае признания конкурсного отбора несостоявшимся по основаниям, предусмотренным настоящим пункт</w:t>
      </w:r>
      <w:r>
        <w:t>ом, оценка конкурсных заявок не осуществляется.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2.9.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Критериями оценки проектов, и</w:t>
      </w:r>
      <w:r>
        <w:t>спользуемыми Комиссией, являются: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планируемый срок окупаемости проекта;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планируемый объем налоговых отчислений в бюджеты всех уровней;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количество создаваемых рабочих мест;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lastRenderedPageBreak/>
        <w:t>общий объем инвестиций, необходимых для реализации проекта, направления.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 xml:space="preserve">Результаты </w:t>
      </w:r>
      <w:r>
        <w:t>оценки конкурсных заявок заносятся в сводную оценочную ведомость с указанием в отношении каждой конкурсной заявки средних арифметических значений баллов по каждому критерию оценки и итоговой оценки. Итоговая оценка определяется путем суммирования средних а</w:t>
      </w:r>
      <w:r>
        <w:t>рифметических значений баллов, выставленных конкурсной заявке по каждому из критериев оценки.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2.10. Основаниями для отказа в предоставлении гранта являются: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 xml:space="preserve">невыполнение требований предоставления субсидии, указанных в </w:t>
      </w:r>
      <w:hyperlink w:anchor="P1400" w:tooltip="2.5. Участник конкурсного отбора должен соответствовать следующим требованиям:">
        <w:r>
          <w:rPr>
            <w:color w:val="0000FF"/>
          </w:rPr>
          <w:t>пункте 2.5</w:t>
        </w:r>
      </w:hyperlink>
      <w:r>
        <w:t xml:space="preserve"> настоящих Правил;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непризнание участника конкурсного отбора победителем конкурсного отбора;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отказ победителя конкурсного отбора от получения гранта в пределах остатков лими</w:t>
      </w:r>
      <w:r>
        <w:t>тов бюджетных обязательств.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2.11. При положительном решении Комиссии Министерство в течение пяти дней со дня подписания протокола заключает с победителем конкурсного отбора договор (соглашение) о предоставлении субсидии в соответствии с типовой формой согл</w:t>
      </w:r>
      <w:r>
        <w:t>ашения, утвержденной в соответствии с федеральным законодательством.</w:t>
      </w:r>
    </w:p>
    <w:p w:rsidR="005F1491" w:rsidRDefault="008C2EC6">
      <w:pPr>
        <w:pStyle w:val="ConsPlusNormal0"/>
        <w:jc w:val="both"/>
      </w:pPr>
      <w:r>
        <w:t xml:space="preserve">(в ред. </w:t>
      </w:r>
      <w:hyperlink r:id="rId9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24.12.2021 N 464)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В случае отказа в предоставлении субсидии Министерство в течение пяти рабочих дней со дня подписания соответствующего протокола уведомляет об этом участника конкурсног</w:t>
      </w:r>
      <w:r>
        <w:t>о отбора с указанием причин отказа. Решение Комиссии может быть обжаловано в судебном порядке.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В случае недостаточности бюджетных ассигнований для предоставления заявителю запрашиваемой суммы субсидии в полном объеме субсидия предоставляется с согласия зая</w:t>
      </w:r>
      <w:r>
        <w:t>вителя в пределах остатка бюджетных ассигнований. В случае отказа заявителя от получения субсидии в пределах остатка бюджетных ассигнований субсидия предоставляется в порядке очередности следующему заявителю (с его согласия) также в пределах остатка бюджет</w:t>
      </w:r>
      <w:r>
        <w:t>ных ассигнований.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При отсутствии лимитов бюджетных обязательств на реализацию данного мероприятия государственной поддержки субъектов социального предпринимательства в соответствии с утвержденной бюджетной росписью в текущем финансовом году заявки субъекто</w:t>
      </w:r>
      <w:r>
        <w:t>в малого и среднего предпринимательства не рассматриваются.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2.12. 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2.13. Инфо</w:t>
      </w:r>
      <w:r>
        <w:t>рмация о проведении отбора и его результатах, в том числе о получателях грантов, размещается на сайте в течение десяти рабочих дней с момента получения соответствующего протокола заседания Комиссии.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Title0"/>
        <w:jc w:val="center"/>
        <w:outlineLvl w:val="3"/>
      </w:pPr>
      <w:r>
        <w:t>3. Условия и порядок предоставления грантов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rmal0"/>
        <w:ind w:firstLine="540"/>
        <w:jc w:val="both"/>
      </w:pPr>
      <w:r>
        <w:t>3.1. Условия предоставления грантов: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 xml:space="preserve">1) использование гранта получателем гранта на цели, предусмотренные </w:t>
      </w:r>
      <w:hyperlink w:anchor="P1351" w:tooltip="1.4. Грант предоставляется в целях финансового обеспечения части расходов, направленных на реализацию проекта, в соответствии со сметой планируемых расходов, связанных с реализацией проекта (далее - смета расходов), по следующим статьям расходов:">
        <w:r>
          <w:rPr>
            <w:color w:val="0000FF"/>
          </w:rPr>
          <w:t>пунктом 1.4</w:t>
        </w:r>
      </w:hyperlink>
      <w:r>
        <w:t xml:space="preserve"> настоящих Правил;</w:t>
      </w:r>
    </w:p>
    <w:p w:rsidR="005F1491" w:rsidRDefault="008C2EC6">
      <w:pPr>
        <w:pStyle w:val="ConsPlusNormal0"/>
        <w:spacing w:before="200"/>
        <w:ind w:firstLine="540"/>
        <w:jc w:val="both"/>
      </w:pPr>
      <w:bookmarkStart w:id="4" w:name="P1441"/>
      <w:bookmarkEnd w:id="4"/>
      <w:r>
        <w:t>2) использование получателем гранта средств гранта и собственных средств по направлениям, заявлен</w:t>
      </w:r>
      <w:r>
        <w:t>ным в смете расходов, в течение двенадцати месяцев со дня заключения соглашения;</w:t>
      </w:r>
    </w:p>
    <w:p w:rsidR="005F1491" w:rsidRDefault="005F149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F14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91" w:rsidRDefault="005F149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91" w:rsidRDefault="005F149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1491" w:rsidRDefault="008C2EC6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F1491" w:rsidRDefault="008C2EC6">
            <w:pPr>
              <w:pStyle w:val="ConsPlusNormal0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имеется в виду п. 1.4 настоящих Правил, </w:t>
            </w:r>
            <w:r>
              <w:rPr>
                <w:color w:val="392C69"/>
              </w:rPr>
              <w:lastRenderedPageBreak/>
              <w:t>а не п. 1.4 настоящего Порядка.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491" w:rsidRDefault="005F1491">
            <w:pPr>
              <w:pStyle w:val="ConsPlusNormal0"/>
            </w:pPr>
          </w:p>
        </w:tc>
      </w:tr>
    </w:tbl>
    <w:p w:rsidR="005F1491" w:rsidRDefault="008C2EC6">
      <w:pPr>
        <w:pStyle w:val="ConsPlusNormal0"/>
        <w:spacing w:before="260"/>
        <w:ind w:firstLine="540"/>
        <w:jc w:val="both"/>
      </w:pPr>
      <w:r>
        <w:lastRenderedPageBreak/>
        <w:t xml:space="preserve">3) осуществление получателем гранта за счет собственных средств расходов на цели, предусмотренные </w:t>
      </w:r>
      <w:hyperlink w:anchor="P1351" w:tooltip="1.4. Грант предоставляется в целях финансового обеспечения части расходов, направленных на реализацию проекта, в соответствии со сметой планируемых расходов, связанных с реализацией проекта (далее - смета расходов), по следующим статьям расходов:">
        <w:r>
          <w:rPr>
            <w:color w:val="0000FF"/>
          </w:rPr>
          <w:t>пунктом 1.4</w:t>
        </w:r>
      </w:hyperlink>
      <w:r>
        <w:t xml:space="preserve"> настоящего Порядка, в размере не менее 50 процентов от общего объема расходов на реализацию проекта;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4) согласие получател</w:t>
      </w:r>
      <w:r>
        <w:t>я гранта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</w:t>
      </w:r>
      <w:r>
        <w:t>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 на осуществление в отношении них органами государственного фи</w:t>
      </w:r>
      <w:r>
        <w:t>нансового контроля и Министерством проверок соблюдения условий, целей и порядка предоставления гранта;</w:t>
      </w:r>
    </w:p>
    <w:p w:rsidR="005F1491" w:rsidRDefault="008C2EC6">
      <w:pPr>
        <w:pStyle w:val="ConsPlusNormal0"/>
        <w:spacing w:before="200"/>
        <w:ind w:firstLine="540"/>
        <w:jc w:val="both"/>
      </w:pPr>
      <w:hyperlink r:id="rId10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<w:r>
          <w:rPr>
            <w:color w:val="0000FF"/>
          </w:rPr>
          <w:t>5</w:t>
        </w:r>
      </w:hyperlink>
      <w:r>
        <w:t xml:space="preserve">) соблюдение запрета на приобретение гранта получателем - юридическим лицом, а также иными юридическими лицами, получающими средства на основании договоров, заключенных с получателем гранта, за счет полученных из соответствующего бюджета бюджетной системы </w:t>
      </w:r>
      <w:r>
        <w:t xml:space="preserve">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</w:t>
      </w:r>
      <w:r>
        <w:t>также связанных с достижением целей предоставления этих средств иных операций, определенных настоящим Порядком;</w:t>
      </w:r>
    </w:p>
    <w:p w:rsidR="005F1491" w:rsidRDefault="008C2EC6">
      <w:pPr>
        <w:pStyle w:val="ConsPlusNormal0"/>
        <w:spacing w:before="200"/>
        <w:ind w:firstLine="540"/>
        <w:jc w:val="both"/>
      </w:pPr>
      <w:hyperlink r:id="rId11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<w:r>
          <w:rPr>
            <w:color w:val="0000FF"/>
          </w:rPr>
          <w:t>6</w:t>
        </w:r>
      </w:hyperlink>
      <w:r>
        <w:t>) представление получателем гранта отчета о достижении результата предоставления гранта и отчета об осуществлении расходов, источником финансового обеспечения которых является грант и собственные средства, и информ</w:t>
      </w:r>
      <w:r>
        <w:t>ации о результатах мониторинга эффективности использования гранта;</w:t>
      </w:r>
    </w:p>
    <w:p w:rsidR="005F1491" w:rsidRDefault="008C2EC6">
      <w:pPr>
        <w:pStyle w:val="ConsPlusNormal0"/>
        <w:spacing w:before="200"/>
        <w:ind w:firstLine="540"/>
        <w:jc w:val="both"/>
      </w:pPr>
      <w:hyperlink r:id="rId12" w:tooltip="Постановление Правительства Республики Северная Осетия-Алания от 24.12.2021 N 464 &quot;О внесении изменений в Постановление Правительства Республики Северная Осетия-Алания от 10 декабря 2019 г. N 416 &quot;О государственной программе Республики Северная Осетия-Алания &quot;">
        <w:r>
          <w:rPr>
            <w:color w:val="0000FF"/>
          </w:rPr>
          <w:t>7</w:t>
        </w:r>
      </w:hyperlink>
      <w:r>
        <w:t>) о</w:t>
      </w:r>
      <w:r>
        <w:t>бязательство получателя гранта в течение трех лет, следующих за годом получения гранта: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осуществлять деятельность на территории Республики Северная Осетия-Алания;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подтверждать статус социального предприятия;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не принимать решение о реорганизации, за исключе</w:t>
      </w:r>
      <w:r>
        <w:t>нием реорганизации в форме преобразования (для получателей гранта - юридических лиц).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Условия предоставления грантов, установленные настоящим пунктом, должны быть отражены в соглашении о предоставлении грантов.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3.2. Размер гранта не может быть менее 100 ты</w:t>
      </w:r>
      <w:r>
        <w:t>с. рублей и более 500 тыс. рублей.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3.3. Субсидии перечисляются Министерством финансов Республики Северная Осетия-Алания на лицевой счет Министерства, открытый в Управлении Федерального казначейства по Республике Северная Осетия-Алания, в соответствии со сводной бюджетной росписью республика</w:t>
      </w:r>
      <w:r>
        <w:t>нского бюджета в пределах бюджетных ассигнований и лимитов бюджетных обязательств, утвержденных Министерству.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 xml:space="preserve">3.4. Субсидия перечисляется на счет получателя в течение десяти рабочих дней с момента ее перечисления Министерством финансов Республики Северная </w:t>
      </w:r>
      <w:r>
        <w:t>Осетия-Алания на лицевой счет Министерства.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Title0"/>
        <w:jc w:val="center"/>
        <w:outlineLvl w:val="3"/>
      </w:pPr>
      <w:r>
        <w:t>4. Требования к отчетности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rmal0"/>
        <w:ind w:firstLine="540"/>
        <w:jc w:val="both"/>
      </w:pPr>
      <w:r>
        <w:t>4.1. Получатели гранта, заключившие соглашения, представляют в Министерство: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документы, подтверждающие целевое использование полученной субсидии (копии договоров, накладных, актов, за</w:t>
      </w:r>
      <w:r>
        <w:t>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полученной субсидии);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lastRenderedPageBreak/>
        <w:t>ежеквартально, до 5-го числа месяца, следующего за отчетным, отчет о деятельност</w:t>
      </w:r>
      <w:r>
        <w:t>и по форме, установленной приложением к соглашению.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Title0"/>
        <w:jc w:val="center"/>
        <w:outlineLvl w:val="3"/>
      </w:pPr>
      <w:r>
        <w:t>5. Требования об осуществлении контроля за соблюдением</w:t>
      </w:r>
    </w:p>
    <w:p w:rsidR="005F1491" w:rsidRDefault="008C2EC6">
      <w:pPr>
        <w:pStyle w:val="ConsPlusTitle0"/>
        <w:jc w:val="center"/>
      </w:pPr>
      <w:r>
        <w:t>условий, целей и порядка предоставления грантов</w:t>
      </w:r>
    </w:p>
    <w:p w:rsidR="005F1491" w:rsidRDefault="008C2EC6">
      <w:pPr>
        <w:pStyle w:val="ConsPlusTitle0"/>
        <w:jc w:val="center"/>
      </w:pPr>
      <w:r>
        <w:t>и ответственности за их нарушения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rmal0"/>
        <w:ind w:firstLine="540"/>
        <w:jc w:val="both"/>
      </w:pPr>
      <w:r>
        <w:t>5.1. Обязательную проверку соблюдения получателями грантов услови</w:t>
      </w:r>
      <w:r>
        <w:t>й, целей и порядка предоставления грантов осуществляют Министерство и органы государственного финансового контроля.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5.2. Получатель гранта обязан вернуть в бюджет остаток гранта, не использованный по окончании предельного срока использования гранта, предус</w:t>
      </w:r>
      <w:r>
        <w:t xml:space="preserve">мотренного </w:t>
      </w:r>
      <w:hyperlink w:anchor="P1441" w:tooltip="2) использование получателем гранта средств гранта и собственных средств по направлениям, заявленным в смете расходов, в течение двенадцати месяцев со дня заключения соглашения;">
        <w:r>
          <w:rPr>
            <w:color w:val="0000FF"/>
          </w:rPr>
          <w:t>подпунктом 2 пункта 3.1</w:t>
        </w:r>
      </w:hyperlink>
      <w:r>
        <w:t xml:space="preserve"> настоящих </w:t>
      </w:r>
      <w:r>
        <w:t xml:space="preserve">Правил, в течение месяца, следующего за месяцем окончания предельного срока использования гранта, в соответствии с требованиями, установленными Бюджетным </w:t>
      </w:r>
      <w:hyperlink r:id="rId13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5.3. В случае нарушения получателем гр</w:t>
      </w:r>
      <w:r>
        <w:t xml:space="preserve">анта цели, условий предоставления гранта, установленных настоящим Порядком, невозврата остатка гранта, не использованного по окончании предельного срока использования гранта, представления недостоверных сведений, повлекших необоснованное получение гранта, </w:t>
      </w:r>
      <w:r>
        <w:t>получатель гранта в течение пяти рабочих дней со дня выявления указанных нарушений уведомляется о выявленных нарушениях и необходимости возврата полученного гранта (остатка гранта, части гранта) письмом Министерства, которое вручается под подпись лично пол</w:t>
      </w:r>
      <w:r>
        <w:t>учателю гранта либо представителю по доверенности или направляется заказным письмом.</w:t>
      </w:r>
    </w:p>
    <w:p w:rsidR="005F1491" w:rsidRDefault="008C2EC6">
      <w:pPr>
        <w:pStyle w:val="ConsPlusNormal0"/>
        <w:spacing w:before="200"/>
        <w:ind w:firstLine="540"/>
        <w:jc w:val="both"/>
      </w:pPr>
      <w:bookmarkStart w:id="5" w:name="P1470"/>
      <w:bookmarkEnd w:id="5"/>
      <w:r>
        <w:t>5.4. Получатель гранта обязан произвести возврат полученного гранта (остатка гранта, части гранта) в бюджет в месячный срок со дня получения письменного уведомления Минист</w:t>
      </w:r>
      <w:r>
        <w:t>ерства.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5.5. В случае невозврата гранта (остатка гранта, части гранта) в добровольном порядке взыскание производится в судебном порядке. Заявление в суд должно быть подано Министерством в течение месяца со дня истечения срока, установленного для возврата г</w:t>
      </w:r>
      <w:r>
        <w:t>ранта (остатка гранта, части гранта).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5.6. В случае выявления по итогам проверок, проведенных органом государственного финансового контроля, факта недостижения получателем гранта значения результата предоставления гранта, несоблюдения получателем гранта ус</w:t>
      </w:r>
      <w:r>
        <w:t xml:space="preserve">ловий и (или) порядка предоставления гранта, представления недостоверных сведений, повлекших необоснованное получение гранта, невозврата остатка гранта, не использованного в срок, средства в размере, определяемом согласно </w:t>
      </w:r>
      <w:hyperlink w:anchor="P1470" w:tooltip="5.4. Получатель гранта обязан произвести возврат полученного гранта (остатка гранта, части гранта) в бюджет в месячный срок со дня получения письменного уведомления Министерства.">
        <w:r>
          <w:rPr>
            <w:color w:val="0000FF"/>
          </w:rPr>
          <w:t>пункту 5.4</w:t>
        </w:r>
      </w:hyperlink>
      <w:r>
        <w:t xml:space="preserve"> настоящих Правил, подлежат возврату в бюджет на основании соответст</w:t>
      </w:r>
      <w:r>
        <w:t>вующих документов органа государственного финансового контроля в сроки, установленные в соответствии с бюджетным законодательством Российской Федерации.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5F1491">
      <w:pPr>
        <w:pStyle w:val="ConsPlusNormal0"/>
        <w:ind w:firstLine="540"/>
        <w:jc w:val="both"/>
      </w:pPr>
    </w:p>
    <w:p w:rsidR="005F1491" w:rsidRDefault="005F1491">
      <w:pPr>
        <w:pStyle w:val="ConsPlusNormal0"/>
        <w:ind w:firstLine="540"/>
        <w:jc w:val="both"/>
      </w:pPr>
    </w:p>
    <w:p w:rsidR="005F1491" w:rsidRDefault="005F1491">
      <w:pPr>
        <w:pStyle w:val="ConsPlusNormal0"/>
        <w:ind w:firstLine="540"/>
        <w:jc w:val="both"/>
      </w:pP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rmal0"/>
        <w:jc w:val="right"/>
        <w:outlineLvl w:val="3"/>
      </w:pPr>
      <w:r>
        <w:t>Приложение 1</w:t>
      </w:r>
    </w:p>
    <w:p w:rsidR="005F1491" w:rsidRDefault="008C2EC6">
      <w:pPr>
        <w:pStyle w:val="ConsPlusNormal0"/>
        <w:jc w:val="right"/>
      </w:pPr>
      <w:r>
        <w:t>к Правилам предоставления грантов</w:t>
      </w:r>
    </w:p>
    <w:p w:rsidR="005F1491" w:rsidRDefault="008C2EC6">
      <w:pPr>
        <w:pStyle w:val="ConsPlusNormal0"/>
        <w:jc w:val="right"/>
      </w:pPr>
      <w:r>
        <w:t>в форме субсидий субъектам</w:t>
      </w:r>
    </w:p>
    <w:p w:rsidR="005F1491" w:rsidRDefault="008C2EC6">
      <w:pPr>
        <w:pStyle w:val="ConsPlusNormal0"/>
        <w:jc w:val="right"/>
      </w:pPr>
      <w:r>
        <w:t>малого и среднего</w:t>
      </w:r>
    </w:p>
    <w:p w:rsidR="005F1491" w:rsidRDefault="008C2EC6">
      <w:pPr>
        <w:pStyle w:val="ConsPlusNormal0"/>
        <w:jc w:val="right"/>
      </w:pPr>
      <w:r>
        <w:t>предпринимательства, относящимся</w:t>
      </w:r>
    </w:p>
    <w:p w:rsidR="005F1491" w:rsidRDefault="008C2EC6">
      <w:pPr>
        <w:pStyle w:val="ConsPlusNormal0"/>
        <w:jc w:val="right"/>
      </w:pPr>
      <w:r>
        <w:t>к социальному предпринимательству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rmal0"/>
        <w:jc w:val="center"/>
      </w:pPr>
      <w:bookmarkStart w:id="6" w:name="P1485"/>
      <w:bookmarkEnd w:id="6"/>
      <w:r>
        <w:t>ЗАЯВЛЕНИЕ</w:t>
      </w:r>
    </w:p>
    <w:p w:rsidR="005F1491" w:rsidRDefault="008C2EC6">
      <w:pPr>
        <w:pStyle w:val="ConsPlusNormal0"/>
        <w:jc w:val="center"/>
      </w:pPr>
      <w:r>
        <w:t>на получение гранта</w:t>
      </w:r>
    </w:p>
    <w:p w:rsidR="005F1491" w:rsidRDefault="005F1491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06"/>
        <w:gridCol w:w="1927"/>
      </w:tblGrid>
      <w:tr w:rsidR="005F1491">
        <w:tc>
          <w:tcPr>
            <w:tcW w:w="737" w:type="dxa"/>
          </w:tcPr>
          <w:p w:rsidR="005F1491" w:rsidRDefault="008C2EC6">
            <w:pPr>
              <w:pStyle w:val="ConsPlusNormal0"/>
              <w:jc w:val="center"/>
            </w:pPr>
            <w:r>
              <w:t>N</w:t>
            </w:r>
          </w:p>
          <w:p w:rsidR="005F1491" w:rsidRDefault="008C2EC6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6406" w:type="dxa"/>
          </w:tcPr>
          <w:p w:rsidR="005F1491" w:rsidRDefault="008C2EC6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927" w:type="dxa"/>
          </w:tcPr>
          <w:p w:rsidR="005F1491" w:rsidRDefault="008C2EC6">
            <w:pPr>
              <w:pStyle w:val="ConsPlusNormal0"/>
              <w:jc w:val="center"/>
            </w:pPr>
            <w:r>
              <w:t>Данные заявителя</w:t>
            </w:r>
          </w:p>
        </w:tc>
      </w:tr>
      <w:tr w:rsidR="005F1491">
        <w:tc>
          <w:tcPr>
            <w:tcW w:w="737" w:type="dxa"/>
          </w:tcPr>
          <w:p w:rsidR="005F1491" w:rsidRDefault="008C2EC6">
            <w:pPr>
              <w:pStyle w:val="ConsPlusNormal0"/>
              <w:jc w:val="center"/>
            </w:pPr>
            <w:r>
              <w:lastRenderedPageBreak/>
              <w:t>1.</w:t>
            </w:r>
          </w:p>
        </w:tc>
        <w:tc>
          <w:tcPr>
            <w:tcW w:w="6406" w:type="dxa"/>
          </w:tcPr>
          <w:p w:rsidR="005F1491" w:rsidRDefault="008C2EC6">
            <w:pPr>
              <w:pStyle w:val="ConsPlusNormal0"/>
            </w:pPr>
            <w:r>
              <w:t>Полное наименование участника</w:t>
            </w:r>
          </w:p>
        </w:tc>
        <w:tc>
          <w:tcPr>
            <w:tcW w:w="1927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37" w:type="dxa"/>
          </w:tcPr>
          <w:p w:rsidR="005F1491" w:rsidRDefault="008C2EC6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406" w:type="dxa"/>
          </w:tcPr>
          <w:p w:rsidR="005F1491" w:rsidRDefault="008C2EC6">
            <w:pPr>
              <w:pStyle w:val="ConsPlusNormal0"/>
            </w:pPr>
            <w:r>
              <w:t>ИНН</w:t>
            </w:r>
          </w:p>
        </w:tc>
        <w:tc>
          <w:tcPr>
            <w:tcW w:w="1927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37" w:type="dxa"/>
          </w:tcPr>
          <w:p w:rsidR="005F1491" w:rsidRDefault="008C2EC6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406" w:type="dxa"/>
          </w:tcPr>
          <w:p w:rsidR="005F1491" w:rsidRDefault="008C2EC6">
            <w:pPr>
              <w:pStyle w:val="ConsPlusNormal0"/>
            </w:pPr>
            <w:r>
              <w:t>КПП</w:t>
            </w:r>
          </w:p>
        </w:tc>
        <w:tc>
          <w:tcPr>
            <w:tcW w:w="1927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37" w:type="dxa"/>
          </w:tcPr>
          <w:p w:rsidR="005F1491" w:rsidRDefault="008C2EC6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406" w:type="dxa"/>
          </w:tcPr>
          <w:p w:rsidR="005F1491" w:rsidRDefault="008C2EC6">
            <w:pPr>
              <w:pStyle w:val="ConsPlusNormal0"/>
            </w:pPr>
            <w:r>
              <w:t>ОГРН</w:t>
            </w:r>
          </w:p>
        </w:tc>
        <w:tc>
          <w:tcPr>
            <w:tcW w:w="1927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37" w:type="dxa"/>
          </w:tcPr>
          <w:p w:rsidR="005F1491" w:rsidRDefault="008C2EC6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406" w:type="dxa"/>
          </w:tcPr>
          <w:p w:rsidR="005F1491" w:rsidRDefault="008C2EC6">
            <w:pPr>
              <w:pStyle w:val="ConsPlusNormal0"/>
            </w:pPr>
            <w:r>
              <w:t xml:space="preserve">Основной код вида экономической деятельности по </w:t>
            </w:r>
            <w:hyperlink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------------ Недействующая редакция {КонсультантПлюс}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</w:t>
            </w:r>
          </w:p>
        </w:tc>
        <w:tc>
          <w:tcPr>
            <w:tcW w:w="1927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37" w:type="dxa"/>
          </w:tcPr>
          <w:p w:rsidR="005F1491" w:rsidRDefault="008C2EC6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406" w:type="dxa"/>
          </w:tcPr>
          <w:p w:rsidR="005F1491" w:rsidRDefault="008C2EC6">
            <w:pPr>
              <w:pStyle w:val="ConsPlusNormal0"/>
            </w:pPr>
            <w:r>
              <w:t>Юридический адрес</w:t>
            </w:r>
          </w:p>
        </w:tc>
        <w:tc>
          <w:tcPr>
            <w:tcW w:w="1927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37" w:type="dxa"/>
          </w:tcPr>
          <w:p w:rsidR="005F1491" w:rsidRDefault="008C2EC6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406" w:type="dxa"/>
          </w:tcPr>
          <w:p w:rsidR="005F1491" w:rsidRDefault="008C2EC6">
            <w:pPr>
              <w:pStyle w:val="ConsPlusNormal0"/>
            </w:pPr>
            <w:r>
              <w:t>Фактический адрес</w:t>
            </w:r>
          </w:p>
        </w:tc>
        <w:tc>
          <w:tcPr>
            <w:tcW w:w="1927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37" w:type="dxa"/>
          </w:tcPr>
          <w:p w:rsidR="005F1491" w:rsidRDefault="008C2EC6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406" w:type="dxa"/>
          </w:tcPr>
          <w:p w:rsidR="005F1491" w:rsidRDefault="008C2EC6">
            <w:pPr>
              <w:pStyle w:val="ConsPlusNormal0"/>
            </w:pPr>
            <w:r>
              <w:t>Дата государственной регистрации</w:t>
            </w:r>
          </w:p>
        </w:tc>
        <w:tc>
          <w:tcPr>
            <w:tcW w:w="1927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37" w:type="dxa"/>
          </w:tcPr>
          <w:p w:rsidR="005F1491" w:rsidRDefault="008C2EC6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406" w:type="dxa"/>
          </w:tcPr>
          <w:p w:rsidR="005F1491" w:rsidRDefault="008C2EC6">
            <w:pPr>
              <w:pStyle w:val="ConsPlusNormal0"/>
            </w:pPr>
            <w:r>
              <w:t>Количество работников на момент подачи заявления</w:t>
            </w:r>
          </w:p>
        </w:tc>
        <w:tc>
          <w:tcPr>
            <w:tcW w:w="1927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37" w:type="dxa"/>
          </w:tcPr>
          <w:p w:rsidR="005F1491" w:rsidRDefault="008C2EC6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406" w:type="dxa"/>
          </w:tcPr>
          <w:p w:rsidR="005F1491" w:rsidRDefault="008C2EC6">
            <w:pPr>
              <w:pStyle w:val="ConsPlusNormal0"/>
            </w:pPr>
            <w:r>
              <w:t>Размер собственных средств субъекта малого и среднего предпринимательства, направленных на реализацию проекта (руб.)</w:t>
            </w:r>
          </w:p>
        </w:tc>
        <w:tc>
          <w:tcPr>
            <w:tcW w:w="1927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37" w:type="dxa"/>
          </w:tcPr>
          <w:p w:rsidR="005F1491" w:rsidRDefault="008C2EC6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406" w:type="dxa"/>
          </w:tcPr>
          <w:p w:rsidR="005F1491" w:rsidRDefault="008C2EC6">
            <w:pPr>
              <w:pStyle w:val="ConsPlusNormal0"/>
            </w:pPr>
            <w:r>
              <w:t>Размер испрашиваемой государственной поддержки (руб.)</w:t>
            </w:r>
          </w:p>
        </w:tc>
        <w:tc>
          <w:tcPr>
            <w:tcW w:w="1927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37" w:type="dxa"/>
          </w:tcPr>
          <w:p w:rsidR="005F1491" w:rsidRDefault="008C2EC6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406" w:type="dxa"/>
          </w:tcPr>
          <w:p w:rsidR="005F1491" w:rsidRDefault="008C2EC6">
            <w:pPr>
              <w:pStyle w:val="ConsPlusNormal0"/>
            </w:pPr>
            <w:r>
              <w:t>Заявитель (Ф.И.О., контактные данные)</w:t>
            </w:r>
          </w:p>
        </w:tc>
        <w:tc>
          <w:tcPr>
            <w:tcW w:w="1927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37" w:type="dxa"/>
          </w:tcPr>
          <w:p w:rsidR="005F1491" w:rsidRDefault="008C2EC6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406" w:type="dxa"/>
          </w:tcPr>
          <w:p w:rsidR="005F1491" w:rsidRDefault="008C2EC6">
            <w:pPr>
              <w:pStyle w:val="ConsPlusNormal0"/>
            </w:pPr>
            <w:r>
              <w:t>E-mail</w:t>
            </w:r>
          </w:p>
        </w:tc>
        <w:tc>
          <w:tcPr>
            <w:tcW w:w="1927" w:type="dxa"/>
          </w:tcPr>
          <w:p w:rsidR="005F1491" w:rsidRDefault="005F1491">
            <w:pPr>
              <w:pStyle w:val="ConsPlusNormal0"/>
            </w:pPr>
          </w:p>
        </w:tc>
      </w:tr>
    </w:tbl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rmal0"/>
        <w:ind w:firstLine="540"/>
        <w:jc w:val="both"/>
      </w:pPr>
      <w:r>
        <w:t>Все строки должны быть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</w:t>
      </w:r>
      <w:r>
        <w:t xml:space="preserve"> ошибок путем зачеркивания, с помощью корректирующих средств.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Настоящим выражаю свое согласие на обработку Министерством экономического развития Республики Северная Осетия-Алания (далее - Министерство) и Фондом поддержки предпринимательства (ОГРН1111500001</w:t>
      </w:r>
      <w:r>
        <w:t xml:space="preserve">161) моих персональных данных, содержащихся в настоящей заявке и в любых иных документах, представленных мною. Министерство может систематизировать, накапливать, хранить, уточнять (обновлять, изменять), использовать, распространять (в том числе передавать </w:t>
      </w:r>
      <w:r>
        <w:t>третьим лицам), обезличивать, блокировать и уничтожать персональные данные.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Уведомляем, что на момент формирования заявки не являемся получателем аналогичной государственной финансовой поддержки. Подтверждаем то, что не находимся в процессе ликвидации, рео</w:t>
      </w:r>
      <w:r>
        <w:t>рганизации, в отношении нас не введена процедура банкротства, деятельность не приостановлена в порядке, предусмотренном законодательством Российской Федерации (участник отбора, являющийся индивидуальным предпринимателем или самозанятым гражданином, подтвер</w:t>
      </w:r>
      <w:r>
        <w:t>ждает, что не прекратил деятельность в качестве индивидуального предпринимателя или самозанятого гражданина).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rmal0"/>
        <w:ind w:firstLine="540"/>
        <w:jc w:val="both"/>
      </w:pPr>
      <w:r>
        <w:t>Достоверность представленной информации подтверждаю.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nformat0"/>
        <w:jc w:val="both"/>
      </w:pPr>
      <w:r>
        <w:t>Заявитель           ______________               __________________________</w:t>
      </w:r>
    </w:p>
    <w:p w:rsidR="005F1491" w:rsidRDefault="008C2EC6">
      <w:pPr>
        <w:pStyle w:val="ConsPlusNonformat0"/>
        <w:jc w:val="both"/>
      </w:pPr>
      <w:r>
        <w:t xml:space="preserve">               </w:t>
      </w:r>
      <w:r>
        <w:t xml:space="preserve">         подпись                    расшифровка подписи</w:t>
      </w:r>
    </w:p>
    <w:p w:rsidR="005F1491" w:rsidRDefault="008C2EC6">
      <w:pPr>
        <w:pStyle w:val="ConsPlusNonformat0"/>
        <w:jc w:val="both"/>
      </w:pPr>
      <w:r>
        <w:t>М.П.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rmal0"/>
        <w:ind w:firstLine="540"/>
        <w:jc w:val="both"/>
      </w:pPr>
      <w:r>
        <w:t>Подписывается каждая страница заявления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5F1491">
      <w:pPr>
        <w:pStyle w:val="ConsPlusNormal0"/>
        <w:ind w:firstLine="540"/>
        <w:jc w:val="both"/>
      </w:pPr>
    </w:p>
    <w:p w:rsidR="005F1491" w:rsidRDefault="005F1491">
      <w:pPr>
        <w:pStyle w:val="ConsPlusNormal0"/>
        <w:ind w:firstLine="540"/>
        <w:jc w:val="both"/>
      </w:pPr>
    </w:p>
    <w:p w:rsidR="005F1491" w:rsidRDefault="005F1491">
      <w:pPr>
        <w:pStyle w:val="ConsPlusNormal0"/>
        <w:ind w:firstLine="540"/>
        <w:jc w:val="both"/>
      </w:pP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rmal0"/>
        <w:jc w:val="right"/>
        <w:outlineLvl w:val="3"/>
      </w:pPr>
      <w:r>
        <w:t>Приложение 2</w:t>
      </w:r>
    </w:p>
    <w:p w:rsidR="005F1491" w:rsidRDefault="008C2EC6">
      <w:pPr>
        <w:pStyle w:val="ConsPlusNormal0"/>
        <w:jc w:val="right"/>
      </w:pPr>
      <w:r>
        <w:t>к Правилам предоставления</w:t>
      </w:r>
    </w:p>
    <w:p w:rsidR="005F1491" w:rsidRDefault="008C2EC6">
      <w:pPr>
        <w:pStyle w:val="ConsPlusNormal0"/>
        <w:jc w:val="right"/>
      </w:pPr>
      <w:r>
        <w:t>грантов в форме субсидий</w:t>
      </w:r>
    </w:p>
    <w:p w:rsidR="005F1491" w:rsidRDefault="008C2EC6">
      <w:pPr>
        <w:pStyle w:val="ConsPlusNormal0"/>
        <w:jc w:val="right"/>
      </w:pPr>
      <w:r>
        <w:t>субъектам малого и среднего</w:t>
      </w:r>
    </w:p>
    <w:p w:rsidR="005F1491" w:rsidRDefault="008C2EC6">
      <w:pPr>
        <w:pStyle w:val="ConsPlusNormal0"/>
        <w:jc w:val="right"/>
      </w:pPr>
      <w:r>
        <w:t>предпринимательства, относящимся</w:t>
      </w:r>
    </w:p>
    <w:p w:rsidR="005F1491" w:rsidRDefault="008C2EC6">
      <w:pPr>
        <w:pStyle w:val="ConsPlusNormal0"/>
        <w:jc w:val="right"/>
      </w:pPr>
      <w:r>
        <w:t>к социальному предприним</w:t>
      </w:r>
      <w:r>
        <w:t>ательству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nformat0"/>
        <w:jc w:val="both"/>
      </w:pPr>
      <w:bookmarkStart w:id="7" w:name="P1555"/>
      <w:bookmarkEnd w:id="7"/>
      <w:r>
        <w:t xml:space="preserve">              ПРОЕКТ В СФЕРЕ СОЦИАЛЬНОГО ПРЕДПРИНИМАТЕЛЬСТВА</w:t>
      </w:r>
    </w:p>
    <w:p w:rsidR="005F1491" w:rsidRDefault="005F1491">
      <w:pPr>
        <w:pStyle w:val="ConsPlusNonformat0"/>
        <w:jc w:val="both"/>
      </w:pPr>
    </w:p>
    <w:p w:rsidR="005F1491" w:rsidRDefault="008C2EC6">
      <w:pPr>
        <w:pStyle w:val="ConsPlusNonformat0"/>
        <w:jc w:val="both"/>
      </w:pPr>
      <w:r>
        <w:t>___________________________________________________________________________</w:t>
      </w:r>
    </w:p>
    <w:p w:rsidR="005F1491" w:rsidRDefault="008C2EC6">
      <w:pPr>
        <w:pStyle w:val="ConsPlusNonformat0"/>
        <w:jc w:val="both"/>
      </w:pPr>
      <w:r>
        <w:t xml:space="preserve">                          (наименование проекта)</w:t>
      </w:r>
    </w:p>
    <w:p w:rsidR="005F1491" w:rsidRDefault="005F1491">
      <w:pPr>
        <w:pStyle w:val="ConsPlusNonformat0"/>
        <w:jc w:val="both"/>
      </w:pPr>
    </w:p>
    <w:p w:rsidR="005F1491" w:rsidRDefault="008C2EC6">
      <w:pPr>
        <w:pStyle w:val="ConsPlusNonformat0"/>
        <w:jc w:val="both"/>
      </w:pPr>
      <w:r>
        <w:t>___________________________________________________________________________</w:t>
      </w:r>
    </w:p>
    <w:p w:rsidR="005F1491" w:rsidRDefault="008C2EC6">
      <w:pPr>
        <w:pStyle w:val="ConsPlusNonformat0"/>
        <w:jc w:val="both"/>
      </w:pPr>
      <w:r>
        <w:t xml:space="preserve"> (наименование юридического лица (Ф.И.О. индивидуального предпринимателя)</w:t>
      </w:r>
    </w:p>
    <w:p w:rsidR="005F1491" w:rsidRDefault="005F1491">
      <w:pPr>
        <w:pStyle w:val="ConsPlusNonformat0"/>
        <w:jc w:val="both"/>
      </w:pPr>
    </w:p>
    <w:p w:rsidR="005F1491" w:rsidRDefault="008C2EC6">
      <w:pPr>
        <w:pStyle w:val="ConsPlusNonformat0"/>
        <w:jc w:val="both"/>
      </w:pPr>
      <w:r>
        <w:t xml:space="preserve">                           _____________________________ __________________</w:t>
      </w:r>
    </w:p>
    <w:p w:rsidR="005F1491" w:rsidRDefault="008C2EC6">
      <w:pPr>
        <w:pStyle w:val="ConsPlusNonformat0"/>
        <w:jc w:val="both"/>
      </w:pPr>
      <w:r>
        <w:t xml:space="preserve">                                      Ф.И.О.                   подпись</w:t>
      </w:r>
    </w:p>
    <w:p w:rsidR="005F1491" w:rsidRDefault="008C2EC6">
      <w:pPr>
        <w:pStyle w:val="ConsPlusNonformat0"/>
        <w:jc w:val="both"/>
      </w:pPr>
      <w:r>
        <w:t xml:space="preserve">                                                                       М.П.</w:t>
      </w:r>
    </w:p>
    <w:p w:rsidR="005F1491" w:rsidRDefault="005F1491">
      <w:pPr>
        <w:pStyle w:val="ConsPlusNonformat0"/>
        <w:jc w:val="both"/>
      </w:pPr>
    </w:p>
    <w:p w:rsidR="005F1491" w:rsidRDefault="008C2EC6">
      <w:pPr>
        <w:pStyle w:val="ConsPlusNonformat0"/>
        <w:jc w:val="both"/>
      </w:pPr>
      <w:r>
        <w:t xml:space="preserve">                           Владикавказ, 20___ г.</w:t>
      </w:r>
    </w:p>
    <w:p w:rsidR="005F1491" w:rsidRDefault="005F1491">
      <w:pPr>
        <w:pStyle w:val="ConsPlusNonformat0"/>
        <w:jc w:val="both"/>
      </w:pPr>
    </w:p>
    <w:p w:rsidR="005F1491" w:rsidRDefault="008C2EC6">
      <w:pPr>
        <w:pStyle w:val="ConsPlusNonformat0"/>
        <w:jc w:val="both"/>
      </w:pPr>
      <w:r>
        <w:t xml:space="preserve">                             1. Общие сведения</w:t>
      </w:r>
    </w:p>
    <w:p w:rsidR="005F1491" w:rsidRDefault="005F1491">
      <w:pPr>
        <w:pStyle w:val="ConsPlusNonformat0"/>
        <w:jc w:val="both"/>
      </w:pPr>
    </w:p>
    <w:p w:rsidR="005F1491" w:rsidRDefault="008C2EC6">
      <w:pPr>
        <w:pStyle w:val="ConsPlusNonformat0"/>
        <w:jc w:val="both"/>
      </w:pPr>
      <w:r>
        <w:t>Полное наи</w:t>
      </w:r>
      <w:r>
        <w:t>менование _______________________________________________________</w:t>
      </w:r>
    </w:p>
    <w:p w:rsidR="005F1491" w:rsidRDefault="008C2EC6">
      <w:pPr>
        <w:pStyle w:val="ConsPlusNonformat0"/>
        <w:jc w:val="both"/>
      </w:pPr>
      <w:r>
        <w:t>Юридический адрес _________________________________________________________</w:t>
      </w:r>
    </w:p>
    <w:p w:rsidR="005F1491" w:rsidRDefault="008C2EC6">
      <w:pPr>
        <w:pStyle w:val="ConsPlusNonformat0"/>
        <w:jc w:val="both"/>
      </w:pPr>
      <w:r>
        <w:t>Фактический адрес _________________________________________________________</w:t>
      </w:r>
    </w:p>
    <w:p w:rsidR="005F1491" w:rsidRDefault="008C2EC6">
      <w:pPr>
        <w:pStyle w:val="ConsPlusNonformat0"/>
        <w:jc w:val="both"/>
      </w:pPr>
      <w:r>
        <w:t>Ф.И.О. руководителя __________________</w:t>
      </w:r>
      <w:r>
        <w:t>_____________________________________</w:t>
      </w:r>
    </w:p>
    <w:p w:rsidR="005F1491" w:rsidRDefault="008C2EC6">
      <w:pPr>
        <w:pStyle w:val="ConsPlusNonformat0"/>
        <w:jc w:val="both"/>
      </w:pPr>
      <w:r>
        <w:t>Телефон, факс, e-mail _____________________________________________________</w:t>
      </w:r>
    </w:p>
    <w:p w:rsidR="005F1491" w:rsidRDefault="008C2EC6">
      <w:pPr>
        <w:pStyle w:val="ConsPlusNonformat0"/>
        <w:jc w:val="both"/>
      </w:pPr>
      <w:r>
        <w:t>Ф.И.О. бухгалтера (при наличии) ___________________________________________</w:t>
      </w:r>
    </w:p>
    <w:p w:rsidR="005F1491" w:rsidRDefault="008C2EC6">
      <w:pPr>
        <w:pStyle w:val="ConsPlusNonformat0"/>
        <w:jc w:val="both"/>
      </w:pPr>
      <w:r>
        <w:t>Телефон, факс, e-mail ____________________________________________</w:t>
      </w:r>
      <w:r>
        <w:t>_________</w:t>
      </w:r>
    </w:p>
    <w:p w:rsidR="005F1491" w:rsidRDefault="008C2EC6">
      <w:pPr>
        <w:pStyle w:val="ConsPlusNonformat0"/>
        <w:jc w:val="both"/>
      </w:pPr>
      <w:r>
        <w:t>ИНН ________________________________ КПП __________________________________</w:t>
      </w:r>
    </w:p>
    <w:p w:rsidR="005F1491" w:rsidRDefault="008C2EC6">
      <w:pPr>
        <w:pStyle w:val="ConsPlusNonformat0"/>
        <w:jc w:val="both"/>
      </w:pPr>
      <w:r>
        <w:t>Информация о регистрации __________________________________________________</w:t>
      </w:r>
    </w:p>
    <w:p w:rsidR="005F1491" w:rsidRDefault="008C2EC6">
      <w:pPr>
        <w:pStyle w:val="ConsPlusNonformat0"/>
        <w:jc w:val="both"/>
      </w:pPr>
      <w:r>
        <w:t xml:space="preserve">                 (где, кем, когда зарегистрировано, ОГРН, дата регистрации)</w:t>
      </w:r>
    </w:p>
    <w:p w:rsidR="005F1491" w:rsidRDefault="008C2EC6">
      <w:pPr>
        <w:pStyle w:val="ConsPlusNonformat0"/>
        <w:jc w:val="both"/>
      </w:pPr>
      <w:r>
        <w:t>__________________</w:t>
      </w:r>
      <w:r>
        <w:t>_________________________________________________________</w:t>
      </w:r>
    </w:p>
    <w:p w:rsidR="005F1491" w:rsidRDefault="008C2EC6">
      <w:pPr>
        <w:pStyle w:val="ConsPlusNonformat0"/>
        <w:jc w:val="both"/>
      </w:pPr>
      <w:r>
        <w:t>Система налогообложения ___________________________________________________</w:t>
      </w:r>
    </w:p>
    <w:p w:rsidR="005F1491" w:rsidRDefault="008C2EC6">
      <w:pPr>
        <w:pStyle w:val="ConsPlusNonformat0"/>
        <w:jc w:val="both"/>
      </w:pPr>
      <w:r>
        <w:t xml:space="preserve">                              (УСН 6%, УСН 15%, ЕСХН, патент, общая)</w:t>
      </w:r>
    </w:p>
    <w:p w:rsidR="005F1491" w:rsidRDefault="008C2EC6">
      <w:pPr>
        <w:pStyle w:val="ConsPlusNonformat0"/>
        <w:jc w:val="both"/>
      </w:pPr>
      <w:r>
        <w:t xml:space="preserve">Основной вид экономической деятельности </w:t>
      </w:r>
      <w:hyperlink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------------ Недействующая редакция {КонсультантПлюс}">
        <w:r>
          <w:rPr>
            <w:color w:val="0000FF"/>
          </w:rPr>
          <w:t>(ОКВЭД)</w:t>
        </w:r>
      </w:hyperlink>
      <w:r>
        <w:t>: __________________________</w:t>
      </w:r>
    </w:p>
    <w:p w:rsidR="005F1491" w:rsidRDefault="008C2EC6">
      <w:pPr>
        <w:pStyle w:val="ConsPlusNonformat0"/>
        <w:jc w:val="both"/>
      </w:pPr>
      <w:r>
        <w:t>Стоимость проекта (руб.) _________________________________________________.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rmal0"/>
        <w:jc w:val="center"/>
        <w:outlineLvl w:val="4"/>
      </w:pPr>
      <w:r>
        <w:t>2. Общее описание проекта, продукции, услуг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rmal0"/>
        <w:ind w:firstLine="540"/>
        <w:jc w:val="both"/>
      </w:pPr>
      <w:r>
        <w:t>В данном разделе в краткой форме должна быть приведена информация, позволяющая составить представление о проекте в целом.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Рекомендуется следующая структура и последовательность изложения информации, включаемой в данный раздел: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1) суть проекта;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 xml:space="preserve">2) текущее </w:t>
      </w:r>
      <w:r>
        <w:t>состояние проекта;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3) общий объем инвестиций, необходимых для реализации проекта, направления;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4) краткое описание производимой (планируемой к производству) продукции, товаров, работ, услуг;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lastRenderedPageBreak/>
        <w:t>5) среднегодовое планируемое количество благополучателей;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6) иная</w:t>
      </w:r>
      <w:r>
        <w:t xml:space="preserve"> информация (по усмотрению субъекта малого предпринимательства);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7) дата фактического (планируемого) начала деятельности (реализации проекта).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rmal0"/>
        <w:jc w:val="center"/>
        <w:outlineLvl w:val="4"/>
      </w:pPr>
      <w:r>
        <w:t>3. Маркетинговый план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rmal0"/>
        <w:ind w:firstLine="540"/>
        <w:jc w:val="both"/>
      </w:pPr>
      <w:r>
        <w:t>1. Потенциальные потребители продукции (товаров, работ, услуг).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2. Реклама, потенциал к т</w:t>
      </w:r>
      <w:r>
        <w:t>иражированию.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>3. Конкурентные преимущества и недостатки продукции (товаров, работ, услуг) либо конкурентные преимущества отсутствуют, если спрос значительно превышает предложение по данной категории товаров, работ, услуг.</w:t>
      </w:r>
    </w:p>
    <w:p w:rsidR="005F1491" w:rsidRDefault="008C2EC6">
      <w:pPr>
        <w:pStyle w:val="ConsPlusNormal0"/>
        <w:spacing w:before="200"/>
        <w:ind w:firstLine="540"/>
        <w:jc w:val="both"/>
      </w:pPr>
      <w:r>
        <w:t xml:space="preserve">4. Иная информация (по усмотрению </w:t>
      </w:r>
      <w:r>
        <w:t>субъекта малого предпринимательства).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rmal0"/>
        <w:jc w:val="center"/>
        <w:outlineLvl w:val="4"/>
      </w:pPr>
      <w:r>
        <w:t>4. Таблица трудовых ресурсов, необходимых</w:t>
      </w:r>
    </w:p>
    <w:p w:rsidR="005F1491" w:rsidRDefault="008C2EC6">
      <w:pPr>
        <w:pStyle w:val="ConsPlusNormal0"/>
        <w:jc w:val="center"/>
      </w:pPr>
      <w:r>
        <w:t>для реализации проекта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rmal0"/>
        <w:ind w:firstLine="540"/>
        <w:jc w:val="both"/>
      </w:pPr>
      <w:r>
        <w:t>1. На текущий финансовый (20___) год</w:t>
      </w:r>
    </w:p>
    <w:p w:rsidR="005F1491" w:rsidRDefault="005F1491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685"/>
        <w:gridCol w:w="1474"/>
        <w:gridCol w:w="1303"/>
        <w:gridCol w:w="1814"/>
      </w:tblGrid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N</w:t>
            </w:r>
          </w:p>
          <w:p w:rsidR="005F1491" w:rsidRDefault="008C2EC6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3685" w:type="dxa"/>
          </w:tcPr>
          <w:p w:rsidR="005F1491" w:rsidRDefault="008C2EC6">
            <w:pPr>
              <w:pStyle w:val="ConsPlusNormal0"/>
              <w:jc w:val="center"/>
            </w:pPr>
            <w:r>
              <w:t>Наименование должности</w:t>
            </w:r>
          </w:p>
        </w:tc>
        <w:tc>
          <w:tcPr>
            <w:tcW w:w="1474" w:type="dxa"/>
          </w:tcPr>
          <w:p w:rsidR="005F1491" w:rsidRDefault="008C2EC6">
            <w:pPr>
              <w:pStyle w:val="ConsPlusNormal0"/>
              <w:jc w:val="center"/>
            </w:pPr>
            <w:r>
              <w:t>Количество штатных единиц</w:t>
            </w:r>
          </w:p>
        </w:tc>
        <w:tc>
          <w:tcPr>
            <w:tcW w:w="1303" w:type="dxa"/>
          </w:tcPr>
          <w:p w:rsidR="005F1491" w:rsidRDefault="008C2EC6">
            <w:pPr>
              <w:pStyle w:val="ConsPlusNormal0"/>
              <w:jc w:val="center"/>
            </w:pPr>
            <w:r>
              <w:t>Размер оплаты труда в месяц, тыс. руб.</w:t>
            </w:r>
          </w:p>
        </w:tc>
        <w:tc>
          <w:tcPr>
            <w:tcW w:w="1814" w:type="dxa"/>
          </w:tcPr>
          <w:p w:rsidR="005F1491" w:rsidRDefault="008C2EC6">
            <w:pPr>
              <w:pStyle w:val="ConsPlusNormal0"/>
              <w:jc w:val="center"/>
            </w:pPr>
            <w:r>
              <w:t>Всего</w:t>
            </w:r>
          </w:p>
        </w:tc>
      </w:tr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5F1491" w:rsidRDefault="008C2E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F1491" w:rsidRDefault="008C2E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5F1491" w:rsidRDefault="008C2E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F1491" w:rsidRDefault="008C2EC6">
            <w:pPr>
              <w:pStyle w:val="ConsPlusNormal0"/>
              <w:jc w:val="center"/>
            </w:pPr>
            <w:r>
              <w:t>5</w:t>
            </w:r>
          </w:p>
        </w:tc>
      </w:tr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303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814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303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814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3685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303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814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Итого</w:t>
            </w:r>
          </w:p>
        </w:tc>
        <w:tc>
          <w:tcPr>
            <w:tcW w:w="3685" w:type="dxa"/>
          </w:tcPr>
          <w:p w:rsidR="005F1491" w:rsidRDefault="008C2EC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303" w:type="dxa"/>
          </w:tcPr>
          <w:p w:rsidR="005F1491" w:rsidRDefault="008C2EC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5F1491" w:rsidRDefault="008C2EC6">
            <w:pPr>
              <w:pStyle w:val="ConsPlusNormal0"/>
              <w:jc w:val="center"/>
            </w:pPr>
            <w:r>
              <w:t>(ФОТ)</w:t>
            </w:r>
          </w:p>
        </w:tc>
      </w:tr>
    </w:tbl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rmal0"/>
        <w:ind w:firstLine="540"/>
        <w:jc w:val="both"/>
      </w:pPr>
      <w:r>
        <w:t>2. На следующий за текущим финансовый (20___) год</w:t>
      </w:r>
    </w:p>
    <w:p w:rsidR="005F1491" w:rsidRDefault="005F1491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685"/>
        <w:gridCol w:w="1474"/>
        <w:gridCol w:w="1303"/>
        <w:gridCol w:w="1814"/>
      </w:tblGrid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N</w:t>
            </w:r>
          </w:p>
          <w:p w:rsidR="005F1491" w:rsidRDefault="008C2EC6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3685" w:type="dxa"/>
          </w:tcPr>
          <w:p w:rsidR="005F1491" w:rsidRDefault="008C2EC6">
            <w:pPr>
              <w:pStyle w:val="ConsPlusNormal0"/>
              <w:jc w:val="center"/>
            </w:pPr>
            <w:r>
              <w:t>Наименование должности</w:t>
            </w:r>
          </w:p>
        </w:tc>
        <w:tc>
          <w:tcPr>
            <w:tcW w:w="1474" w:type="dxa"/>
          </w:tcPr>
          <w:p w:rsidR="005F1491" w:rsidRDefault="008C2EC6">
            <w:pPr>
              <w:pStyle w:val="ConsPlusNormal0"/>
              <w:jc w:val="center"/>
            </w:pPr>
            <w:r>
              <w:t>Количество штатных единиц</w:t>
            </w:r>
          </w:p>
        </w:tc>
        <w:tc>
          <w:tcPr>
            <w:tcW w:w="1303" w:type="dxa"/>
          </w:tcPr>
          <w:p w:rsidR="005F1491" w:rsidRDefault="008C2EC6">
            <w:pPr>
              <w:pStyle w:val="ConsPlusNormal0"/>
              <w:jc w:val="center"/>
            </w:pPr>
            <w:r>
              <w:t>Размер оплаты труда в месяц, тыс. руб.</w:t>
            </w:r>
          </w:p>
        </w:tc>
        <w:tc>
          <w:tcPr>
            <w:tcW w:w="1814" w:type="dxa"/>
          </w:tcPr>
          <w:p w:rsidR="005F1491" w:rsidRDefault="008C2EC6">
            <w:pPr>
              <w:pStyle w:val="ConsPlusNormal0"/>
              <w:jc w:val="center"/>
            </w:pPr>
            <w:r>
              <w:t>Всего</w:t>
            </w:r>
          </w:p>
        </w:tc>
      </w:tr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5F1491" w:rsidRDefault="008C2E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F1491" w:rsidRDefault="008C2E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5F1491" w:rsidRDefault="008C2E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F1491" w:rsidRDefault="008C2EC6">
            <w:pPr>
              <w:pStyle w:val="ConsPlusNormal0"/>
              <w:jc w:val="center"/>
            </w:pPr>
            <w:r>
              <w:t>5</w:t>
            </w:r>
          </w:p>
        </w:tc>
      </w:tr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303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814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303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814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3685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303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814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Итого</w:t>
            </w:r>
          </w:p>
        </w:tc>
        <w:tc>
          <w:tcPr>
            <w:tcW w:w="3685" w:type="dxa"/>
          </w:tcPr>
          <w:p w:rsidR="005F1491" w:rsidRDefault="008C2EC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303" w:type="dxa"/>
          </w:tcPr>
          <w:p w:rsidR="005F1491" w:rsidRDefault="008C2EC6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5F1491" w:rsidRDefault="008C2EC6">
            <w:pPr>
              <w:pStyle w:val="ConsPlusNormal0"/>
              <w:jc w:val="center"/>
            </w:pPr>
            <w:r>
              <w:t>(ФОТ)</w:t>
            </w:r>
          </w:p>
        </w:tc>
      </w:tr>
    </w:tbl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rmal0"/>
        <w:jc w:val="center"/>
        <w:outlineLvl w:val="4"/>
      </w:pPr>
      <w:r>
        <w:t>5. Финансовый план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rmal0"/>
        <w:ind w:firstLine="540"/>
        <w:jc w:val="both"/>
      </w:pPr>
      <w:r>
        <w:t>В данном разделе указываются показатели деятельности на текущий и следующий за текущим финансовые годы.</w:t>
      </w:r>
    </w:p>
    <w:p w:rsidR="005F1491" w:rsidRDefault="005F1491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685"/>
        <w:gridCol w:w="1474"/>
        <w:gridCol w:w="1474"/>
        <w:gridCol w:w="1644"/>
      </w:tblGrid>
      <w:tr w:rsidR="005F1491">
        <w:tc>
          <w:tcPr>
            <w:tcW w:w="793" w:type="dxa"/>
            <w:vMerge w:val="restart"/>
          </w:tcPr>
          <w:p w:rsidR="005F1491" w:rsidRDefault="008C2EC6">
            <w:pPr>
              <w:pStyle w:val="ConsPlusNormal0"/>
              <w:jc w:val="center"/>
            </w:pPr>
            <w:r>
              <w:t>N</w:t>
            </w:r>
          </w:p>
          <w:p w:rsidR="005F1491" w:rsidRDefault="008C2EC6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3685" w:type="dxa"/>
            <w:vMerge w:val="restart"/>
          </w:tcPr>
          <w:p w:rsidR="005F1491" w:rsidRDefault="008C2EC6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2948" w:type="dxa"/>
            <w:gridSpan w:val="2"/>
          </w:tcPr>
          <w:p w:rsidR="005F1491" w:rsidRDefault="008C2EC6">
            <w:pPr>
              <w:pStyle w:val="ConsPlusNormal0"/>
              <w:jc w:val="center"/>
            </w:pPr>
            <w:r>
              <w:t>Отчетные даты</w:t>
            </w:r>
          </w:p>
        </w:tc>
        <w:tc>
          <w:tcPr>
            <w:tcW w:w="1644" w:type="dxa"/>
            <w:vMerge w:val="restart"/>
          </w:tcPr>
          <w:p w:rsidR="005F1491" w:rsidRDefault="008C2EC6">
            <w:pPr>
              <w:pStyle w:val="ConsPlusNormal0"/>
              <w:jc w:val="center"/>
            </w:pPr>
            <w:r>
              <w:t>Примечания</w:t>
            </w:r>
          </w:p>
        </w:tc>
      </w:tr>
      <w:tr w:rsidR="005F1491">
        <w:tc>
          <w:tcPr>
            <w:tcW w:w="793" w:type="dxa"/>
            <w:vMerge/>
          </w:tcPr>
          <w:p w:rsidR="005F1491" w:rsidRDefault="005F1491">
            <w:pPr>
              <w:pStyle w:val="ConsPlusNormal0"/>
            </w:pPr>
          </w:p>
        </w:tc>
        <w:tc>
          <w:tcPr>
            <w:tcW w:w="3685" w:type="dxa"/>
            <w:vMerge/>
          </w:tcPr>
          <w:p w:rsidR="005F1491" w:rsidRDefault="005F1491">
            <w:pPr>
              <w:pStyle w:val="ConsPlusNormal0"/>
            </w:pPr>
          </w:p>
        </w:tc>
        <w:tc>
          <w:tcPr>
            <w:tcW w:w="1474" w:type="dxa"/>
          </w:tcPr>
          <w:p w:rsidR="005F1491" w:rsidRDefault="008C2EC6">
            <w:pPr>
              <w:pStyle w:val="ConsPlusNormal0"/>
              <w:jc w:val="center"/>
            </w:pPr>
            <w:r>
              <w:t>31.12.20___</w:t>
            </w:r>
          </w:p>
        </w:tc>
        <w:tc>
          <w:tcPr>
            <w:tcW w:w="1474" w:type="dxa"/>
          </w:tcPr>
          <w:p w:rsidR="005F1491" w:rsidRDefault="008C2EC6">
            <w:pPr>
              <w:pStyle w:val="ConsPlusNormal0"/>
              <w:jc w:val="center"/>
            </w:pPr>
            <w:r>
              <w:t>31.12.20___</w:t>
            </w:r>
          </w:p>
        </w:tc>
        <w:tc>
          <w:tcPr>
            <w:tcW w:w="1644" w:type="dxa"/>
            <w:vMerge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5F1491" w:rsidRDefault="008C2E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F1491" w:rsidRDefault="008C2E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F1491" w:rsidRDefault="008C2E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5F1491" w:rsidRDefault="008C2EC6">
            <w:pPr>
              <w:pStyle w:val="ConsPlusNormal0"/>
              <w:jc w:val="center"/>
            </w:pPr>
            <w:r>
              <w:t>5</w:t>
            </w:r>
          </w:p>
        </w:tc>
      </w:tr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5F1491" w:rsidRDefault="008C2EC6">
            <w:pPr>
              <w:pStyle w:val="ConsPlusNormal0"/>
            </w:pPr>
            <w:r>
              <w:t>Выручка, тыс. руб.</w:t>
            </w: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644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5F1491" w:rsidRDefault="008C2EC6">
            <w:pPr>
              <w:pStyle w:val="ConsPlusNormal0"/>
            </w:pPr>
            <w:r>
              <w:t>Расходы, тыс. руб.,</w:t>
            </w:r>
          </w:p>
          <w:p w:rsidR="005F1491" w:rsidRDefault="008C2EC6">
            <w:pPr>
              <w:pStyle w:val="ConsPlusNormal0"/>
            </w:pPr>
            <w:r>
              <w:t>в том числе:</w:t>
            </w: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644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2.1.</w:t>
            </w:r>
          </w:p>
        </w:tc>
        <w:tc>
          <w:tcPr>
            <w:tcW w:w="3685" w:type="dxa"/>
          </w:tcPr>
          <w:p w:rsidR="005F1491" w:rsidRDefault="008C2EC6">
            <w:pPr>
              <w:pStyle w:val="ConsPlusNormal0"/>
            </w:pPr>
            <w:r>
              <w:t>стоимость приобретаемых (арендуемых) основных фондов и нематериальных активов, тыс. руб.</w:t>
            </w: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644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2.2.</w:t>
            </w:r>
          </w:p>
        </w:tc>
        <w:tc>
          <w:tcPr>
            <w:tcW w:w="3685" w:type="dxa"/>
          </w:tcPr>
          <w:p w:rsidR="005F1491" w:rsidRDefault="008C2EC6">
            <w:pPr>
              <w:pStyle w:val="ConsPlusNormal0"/>
            </w:pPr>
            <w:r>
              <w:t>фонд оплаты труда, тыс. руб.</w:t>
            </w: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644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2.3.</w:t>
            </w:r>
          </w:p>
        </w:tc>
        <w:tc>
          <w:tcPr>
            <w:tcW w:w="3685" w:type="dxa"/>
          </w:tcPr>
          <w:p w:rsidR="005F1491" w:rsidRDefault="008C2EC6">
            <w:pPr>
              <w:pStyle w:val="ConsPlusNormal0"/>
            </w:pPr>
            <w:r>
              <w:t>стоимость приобретаемых товарно-материальных ресурсов, тыс. руб.</w:t>
            </w: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644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2.4.</w:t>
            </w:r>
          </w:p>
        </w:tc>
        <w:tc>
          <w:tcPr>
            <w:tcW w:w="3685" w:type="dxa"/>
          </w:tcPr>
          <w:p w:rsidR="005F1491" w:rsidRDefault="008C2EC6">
            <w:pPr>
              <w:pStyle w:val="ConsPlusNormal0"/>
            </w:pPr>
            <w:r>
              <w:t>выплата по приобретению прав на франшизу (паушальный взнос) при заключении договора коммерческой концессии, тыс. руб.</w:t>
            </w: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644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2.5.</w:t>
            </w:r>
          </w:p>
        </w:tc>
        <w:tc>
          <w:tcPr>
            <w:tcW w:w="3685" w:type="dxa"/>
          </w:tcPr>
          <w:p w:rsidR="005F1491" w:rsidRDefault="008C2EC6">
            <w:pPr>
              <w:pStyle w:val="ConsPlusNormal0"/>
            </w:pPr>
            <w:r>
              <w:t>объем налоговых отчислений в бюджеты всех уровней</w:t>
            </w: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644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93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3685" w:type="dxa"/>
          </w:tcPr>
          <w:p w:rsidR="005F1491" w:rsidRDefault="008C2EC6">
            <w:pPr>
              <w:pStyle w:val="ConsPlusNormal0"/>
            </w:pPr>
            <w:r>
              <w:t>иные расходы (реклама, услуги банка и прочие), тыс. руб.</w:t>
            </w: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644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5F1491" w:rsidRDefault="008C2EC6">
            <w:pPr>
              <w:pStyle w:val="ConsPlusNormal0"/>
            </w:pPr>
            <w:r>
              <w:t>Финансовый результат, тыс. руб.</w:t>
            </w: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644" w:type="dxa"/>
          </w:tcPr>
          <w:p w:rsidR="005F1491" w:rsidRDefault="005F1491">
            <w:pPr>
              <w:pStyle w:val="ConsPlusNormal0"/>
            </w:pPr>
          </w:p>
        </w:tc>
      </w:tr>
    </w:tbl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rmal0"/>
        <w:ind w:firstLine="540"/>
        <w:jc w:val="both"/>
      </w:pPr>
      <w:r>
        <w:t>Примечание: в данном разделе также указывается срок окупаемости проекта.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rmal0"/>
        <w:jc w:val="center"/>
        <w:outlineLvl w:val="4"/>
      </w:pPr>
      <w:r>
        <w:t>6. Планируемые направления расходования средств субсидий</w:t>
      </w:r>
    </w:p>
    <w:p w:rsidR="005F1491" w:rsidRDefault="005F1491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685"/>
        <w:gridCol w:w="1474"/>
        <w:gridCol w:w="1303"/>
        <w:gridCol w:w="1814"/>
      </w:tblGrid>
      <w:tr w:rsidR="005F1491">
        <w:tc>
          <w:tcPr>
            <w:tcW w:w="793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3685" w:type="dxa"/>
          </w:tcPr>
          <w:p w:rsidR="005F1491" w:rsidRDefault="008C2EC6">
            <w:pPr>
              <w:pStyle w:val="ConsPlusNormal0"/>
              <w:jc w:val="center"/>
            </w:pPr>
            <w:r>
              <w:t>Направление расходования субсидии</w:t>
            </w:r>
          </w:p>
        </w:tc>
        <w:tc>
          <w:tcPr>
            <w:tcW w:w="1474" w:type="dxa"/>
          </w:tcPr>
          <w:p w:rsidR="005F1491" w:rsidRDefault="008C2EC6">
            <w:pPr>
              <w:pStyle w:val="ConsPlusNormal0"/>
              <w:jc w:val="center"/>
            </w:pPr>
            <w:r>
              <w:t>Количество единиц</w:t>
            </w:r>
          </w:p>
        </w:tc>
        <w:tc>
          <w:tcPr>
            <w:tcW w:w="1303" w:type="dxa"/>
          </w:tcPr>
          <w:p w:rsidR="005F1491" w:rsidRDefault="008C2EC6">
            <w:pPr>
              <w:pStyle w:val="ConsPlusNormal0"/>
              <w:jc w:val="center"/>
            </w:pPr>
            <w:r>
              <w:t>Стоимость, тыс. руб.</w:t>
            </w:r>
          </w:p>
        </w:tc>
        <w:tc>
          <w:tcPr>
            <w:tcW w:w="1814" w:type="dxa"/>
          </w:tcPr>
          <w:p w:rsidR="005F1491" w:rsidRDefault="008C2EC6">
            <w:pPr>
              <w:pStyle w:val="ConsPlusNormal0"/>
              <w:jc w:val="center"/>
            </w:pPr>
            <w:r>
              <w:t>Всего, тыс. р</w:t>
            </w:r>
            <w:r>
              <w:t>уб.</w:t>
            </w:r>
          </w:p>
        </w:tc>
      </w:tr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303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814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303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814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3685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303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814" w:type="dxa"/>
          </w:tcPr>
          <w:p w:rsidR="005F1491" w:rsidRDefault="005F1491">
            <w:pPr>
              <w:pStyle w:val="ConsPlusNormal0"/>
            </w:pPr>
          </w:p>
        </w:tc>
      </w:tr>
      <w:tr w:rsidR="005F1491">
        <w:tc>
          <w:tcPr>
            <w:tcW w:w="793" w:type="dxa"/>
          </w:tcPr>
          <w:p w:rsidR="005F1491" w:rsidRDefault="008C2EC6">
            <w:pPr>
              <w:pStyle w:val="ConsPlusNormal0"/>
              <w:jc w:val="center"/>
            </w:pPr>
            <w:r>
              <w:t>Итого</w:t>
            </w:r>
          </w:p>
        </w:tc>
        <w:tc>
          <w:tcPr>
            <w:tcW w:w="3685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474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303" w:type="dxa"/>
          </w:tcPr>
          <w:p w:rsidR="005F1491" w:rsidRDefault="005F1491">
            <w:pPr>
              <w:pStyle w:val="ConsPlusNormal0"/>
            </w:pPr>
          </w:p>
        </w:tc>
        <w:tc>
          <w:tcPr>
            <w:tcW w:w="1814" w:type="dxa"/>
          </w:tcPr>
          <w:p w:rsidR="005F1491" w:rsidRDefault="005F1491">
            <w:pPr>
              <w:pStyle w:val="ConsPlusNormal0"/>
            </w:pPr>
          </w:p>
        </w:tc>
      </w:tr>
    </w:tbl>
    <w:p w:rsidR="005F1491" w:rsidRDefault="005F1491">
      <w:pPr>
        <w:pStyle w:val="ConsPlusNormal0"/>
        <w:ind w:firstLine="540"/>
        <w:jc w:val="both"/>
      </w:pPr>
    </w:p>
    <w:p w:rsidR="005F1491" w:rsidRDefault="008C2EC6">
      <w:pPr>
        <w:pStyle w:val="ConsPlusNormal0"/>
        <w:ind w:firstLine="540"/>
        <w:jc w:val="both"/>
      </w:pPr>
      <w:r>
        <w:t xml:space="preserve">Примечание: статьи расходов должны соответствовать направлениям, указанным в </w:t>
      </w:r>
      <w:hyperlink w:anchor="P1351" w:tooltip="1.4. Грант предоставляется в целях финансового обеспечения части расходов, направленных на реализацию проекта, в соответствии со сметой планируемых расходов, связанных с реализацией проекта (далее - смета расходов), по следующим статьям расходов:">
        <w:r>
          <w:rPr>
            <w:color w:val="0000FF"/>
          </w:rPr>
          <w:t>пункте 1.4</w:t>
        </w:r>
      </w:hyperlink>
      <w:r>
        <w:t xml:space="preserve"> Правил предоставления грантов в форме субсидий субъектам малого и среднего предпринимательства, </w:t>
      </w:r>
      <w:r>
        <w:lastRenderedPageBreak/>
        <w:t>относящимся к социальному предпринимательству.</w:t>
      </w:r>
    </w:p>
    <w:p w:rsidR="005F1491" w:rsidRDefault="005F1491">
      <w:pPr>
        <w:pStyle w:val="ConsPlusNormal0"/>
        <w:ind w:firstLine="540"/>
        <w:jc w:val="both"/>
      </w:pPr>
    </w:p>
    <w:p w:rsidR="005F1491" w:rsidRDefault="005F1491">
      <w:pPr>
        <w:pStyle w:val="ConsPlusNormal0"/>
        <w:ind w:firstLine="540"/>
        <w:jc w:val="both"/>
      </w:pPr>
    </w:p>
    <w:p w:rsidR="005F1491" w:rsidRDefault="005F1491">
      <w:pPr>
        <w:pStyle w:val="ConsPlusNormal0"/>
        <w:ind w:firstLine="540"/>
        <w:jc w:val="both"/>
      </w:pPr>
    </w:p>
    <w:p w:rsidR="005F1491" w:rsidRDefault="005F1491">
      <w:pPr>
        <w:pStyle w:val="ConsPlusNormal0"/>
        <w:ind w:firstLine="540"/>
        <w:jc w:val="both"/>
      </w:pPr>
    </w:p>
    <w:p w:rsidR="005F1491" w:rsidRDefault="005F1491">
      <w:pPr>
        <w:pStyle w:val="ConsPlusNormal0"/>
        <w:ind w:firstLine="540"/>
        <w:jc w:val="both"/>
      </w:pPr>
    </w:p>
    <w:sectPr w:rsidR="005F1491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EC6" w:rsidRDefault="008C2EC6">
      <w:r>
        <w:separator/>
      </w:r>
    </w:p>
  </w:endnote>
  <w:endnote w:type="continuationSeparator" w:id="0">
    <w:p w:rsidR="008C2EC6" w:rsidRDefault="008C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491" w:rsidRDefault="005F149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F149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F1491" w:rsidRDefault="008C2EC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F1491" w:rsidRDefault="008C2EC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F1491" w:rsidRDefault="008C2EC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13F7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13F7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5F1491" w:rsidRDefault="008C2EC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491" w:rsidRDefault="005F149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F149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F1491" w:rsidRDefault="008C2EC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F1491" w:rsidRDefault="008C2EC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F1491" w:rsidRDefault="008C2EC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13F7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13F7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5F1491" w:rsidRDefault="008C2EC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EC6" w:rsidRDefault="008C2EC6">
      <w:r>
        <w:separator/>
      </w:r>
    </w:p>
  </w:footnote>
  <w:footnote w:type="continuationSeparator" w:id="0">
    <w:p w:rsidR="008C2EC6" w:rsidRDefault="008C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F149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F1491" w:rsidRDefault="008C2EC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</w:t>
          </w:r>
          <w:r>
            <w:rPr>
              <w:rFonts w:ascii="Tahoma" w:hAnsi="Tahoma" w:cs="Tahoma"/>
              <w:sz w:val="16"/>
              <w:szCs w:val="16"/>
            </w:rPr>
            <w:t>тановление Правительства Республики Северная Осетия-Алания от 10.12.2019 N 416</w:t>
          </w:r>
          <w:r>
            <w:rPr>
              <w:rFonts w:ascii="Tahoma" w:hAnsi="Tahoma" w:cs="Tahoma"/>
              <w:sz w:val="16"/>
              <w:szCs w:val="16"/>
            </w:rPr>
            <w:br/>
            <w:t>(ред. от 15.04.2022)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государственно...</w:t>
          </w:r>
        </w:p>
      </w:tc>
      <w:tc>
        <w:tcPr>
          <w:tcW w:w="2300" w:type="pct"/>
          <w:vAlign w:val="center"/>
        </w:tcPr>
        <w:p w:rsidR="005F1491" w:rsidRDefault="008C2EC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16.05.2023</w:t>
          </w:r>
        </w:p>
      </w:tc>
    </w:tr>
  </w:tbl>
  <w:p w:rsidR="005F1491" w:rsidRDefault="005F149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F1491" w:rsidRDefault="005F1491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F149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F1491" w:rsidRDefault="008C2EC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10.12.2019 N 416</w:t>
          </w:r>
          <w:r>
            <w:rPr>
              <w:rFonts w:ascii="Tahoma" w:hAnsi="Tahoma" w:cs="Tahoma"/>
              <w:sz w:val="16"/>
              <w:szCs w:val="16"/>
            </w:rPr>
            <w:br/>
            <w:t>(ред. от 15.04.2022)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государственно...</w:t>
          </w:r>
        </w:p>
      </w:tc>
      <w:tc>
        <w:tcPr>
          <w:tcW w:w="2300" w:type="pct"/>
          <w:vAlign w:val="center"/>
        </w:tcPr>
        <w:p w:rsidR="005F1491" w:rsidRDefault="008C2EC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16.05.2023</w:t>
          </w:r>
        </w:p>
      </w:tc>
    </w:tr>
  </w:tbl>
  <w:p w:rsidR="005F1491" w:rsidRDefault="005F149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F1491" w:rsidRDefault="005F149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491"/>
    <w:rsid w:val="005F1491"/>
    <w:rsid w:val="008C2EC6"/>
    <w:rsid w:val="009C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DABA"/>
  <w15:docId w15:val="{8F0857C0-539C-4C5D-8D66-79F4F6D3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C13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13F7"/>
  </w:style>
  <w:style w:type="paragraph" w:styleId="a5">
    <w:name w:val="footer"/>
    <w:basedOn w:val="a"/>
    <w:link w:val="a6"/>
    <w:uiPriority w:val="99"/>
    <w:unhideWhenUsed/>
    <w:rsid w:val="009C13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E44E91CE9008C84E1B214BADB6FD4AC57F19B69F269F64E75DC39223FCFB4A0AF320313E850C9AB4EA9D1C04CA2B18BEF8252BFDVES2H" TargetMode="External"/><Relationship Id="rId13" Type="http://schemas.openxmlformats.org/officeDocument/2006/relationships/hyperlink" Target="consultantplus://offline/ref=70E44E91CE9008C84E1B214BADB6FD4AC57F1BB396229F64E75DC39223FCFB4A18F3783E3C8119CEE0B0CA1107VCSFH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0E44E91CE9008C84E1B3F46BBDAA744C17647BF95239D37BD0298CF74F5F11D4DBC7970798A06CEE5AFC9100E98645CEEEB262DE1E1AB3E9B3F05VES6H" TargetMode="External"/><Relationship Id="rId12" Type="http://schemas.openxmlformats.org/officeDocument/2006/relationships/hyperlink" Target="consultantplus://offline/ref=70E44E91CE9008C84E1B3F46BBDAA744C17647BF95239D37BD0298CF74F5F11D4DBC7970798A06CEE5AFC9160E98645CEEEB262DE1E1AB3E9B3F05VES6H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E44E91CE9008C84E1B3F46BBDAA744C17647BF95229C31B20298CF74F5F11D4DBC7970798A06CEE5AFCB150E98645CEEEB262DE1E1AB3E9B3F05VES6H" TargetMode="External"/><Relationship Id="rId11" Type="http://schemas.openxmlformats.org/officeDocument/2006/relationships/hyperlink" Target="consultantplus://offline/ref=70E44E91CE9008C84E1B3F46BBDAA744C17647BF95239D37BD0298CF74F5F11D4DBC7970798A06CEE5AFC9170E98645CEEEB262DE1E1AB3E9B3F05VES6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0E44E91CE9008C84E1B214BADB6FD4AC57F1DB594249F64E75DC39223FCFB4A18F3783E3C8119CEE0B0CA1107VCSFH" TargetMode="External"/><Relationship Id="rId10" Type="http://schemas.openxmlformats.org/officeDocument/2006/relationships/hyperlink" Target="consultantplus://offline/ref=70E44E91CE9008C84E1B3F46BBDAA744C17647BF95239D37BD0298CF74F5F11D4DBC7970798A06CEE5AFC9140E98645CEEEB262DE1E1AB3E9B3F05VES6H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E44E91CE9008C84E1B3F46BBDAA744C17647BF95239D37BD0298CF74F5F11D4DBC7970798A06CEE5AFC9130E98645CEEEB262DE1E1AB3E9B3F05VES6H" TargetMode="External"/><Relationship Id="rId14" Type="http://schemas.openxmlformats.org/officeDocument/2006/relationships/hyperlink" Target="consultantplus://offline/ref=70E44E91CE9008C84E1B214BADB6FD4AC57F1DB594249F64E75DC39223FCFB4A18F3783E3C8119CEE0B0CA1107VCSF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5572</Words>
  <Characters>31765</Characters>
  <Application>Microsoft Office Word</Application>
  <DocSecurity>0</DocSecurity>
  <Lines>264</Lines>
  <Paragraphs>74</Paragraphs>
  <ScaleCrop>false</ScaleCrop>
  <Company>КонсультантПлюс Версия 4022.00.55</Company>
  <LinksUpToDate>false</LinksUpToDate>
  <CharactersWithSpaces>37263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Северная Осетия-Алания от 10.12.2019 N 416
(ред. от 15.04.2022)
"О государственной программе Республики Северная Осетия-Алания "Поддержка и развитие малого, среднего предпринимательства и инвестиционной деятельности в Республике Северная Осетия-Алания" на 2020 - 2024 годы"</dc:title>
  <cp:lastModifiedBy>Пользователь Windows</cp:lastModifiedBy>
  <cp:revision>2</cp:revision>
  <dcterms:created xsi:type="dcterms:W3CDTF">2023-05-16T07:18:00Z</dcterms:created>
  <dcterms:modified xsi:type="dcterms:W3CDTF">2023-05-16T07:21:00Z</dcterms:modified>
</cp:coreProperties>
</file>