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60239E3" w:rsidR="006C19D5" w:rsidRPr="00C66392" w:rsidRDefault="00092AB0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</w:t>
      </w:r>
      <w:r w:rsidR="003119A7">
        <w:rPr>
          <w:b/>
          <w:bCs/>
          <w:sz w:val="28"/>
          <w:szCs w:val="28"/>
        </w:rPr>
        <w:t xml:space="preserve"> </w:t>
      </w:r>
      <w:r w:rsidR="00610DA5" w:rsidRPr="00610DA5">
        <w:rPr>
          <w:b/>
          <w:bCs/>
          <w:sz w:val="28"/>
          <w:szCs w:val="28"/>
        </w:rPr>
        <w:t>проектов нормативн</w:t>
      </w:r>
      <w:r>
        <w:rPr>
          <w:b/>
          <w:bCs/>
          <w:sz w:val="28"/>
          <w:szCs w:val="28"/>
        </w:rPr>
        <w:t>ого</w:t>
      </w:r>
      <w:r w:rsidR="00610DA5" w:rsidRPr="00610DA5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="00610DA5"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17145D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0BEB3C31" w:rsidR="006C19D5" w:rsidRPr="003119A7" w:rsidRDefault="003119A7" w:rsidP="0017145D">
            <w:pPr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Постановление Правительства Российской Федерации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электроэнергетики»
</w:t>
            </w:r>
          </w:p>
        </w:tc>
      </w:tr>
      <w:tr w:rsidR="00761651" w:rsidRPr="00D14AAB" w14:paraId="656576A8" w14:textId="77777777" w:rsidTr="0017145D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70B10DC3" w:rsidR="00761651" w:rsidRPr="003119A7" w:rsidRDefault="003119A7" w:rsidP="0017145D">
            <w:pPr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Министерство энергетики Российской Федерации (Минэнерго России)</w:t>
            </w:r>
          </w:p>
        </w:tc>
      </w:tr>
      <w:tr w:rsidR="00E53DC1" w:rsidRPr="00D14AAB" w14:paraId="77C01DC8" w14:textId="77777777" w:rsidTr="00E53DC1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34BB898D" w14:textId="3A89C8CC" w:rsidR="00E53DC1" w:rsidRPr="00D14AAB" w:rsidRDefault="00E53DC1" w:rsidP="00E53DC1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8C54F" w14:textId="5A8DBEF7" w:rsidR="00E53DC1" w:rsidRPr="00D14AAB" w:rsidRDefault="00E53DC1" w:rsidP="00E53DC1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62E6F" w14:textId="0730322E" w:rsidR="00E53DC1" w:rsidRDefault="00000000" w:rsidP="00E53DC1">
            <w:pPr>
              <w:spacing w:before="240" w:after="120"/>
              <w:rPr>
                <w:sz w:val="28"/>
                <w:szCs w:val="28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E53DC1" w:rsidRPr="00D14AAB" w14:paraId="1B540B95" w14:textId="77777777" w:rsidTr="00E53DC1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54542867" w14:textId="77777777" w:rsidR="00E53DC1" w:rsidRPr="00D14AAB" w:rsidRDefault="00E53DC1" w:rsidP="00E53DC1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EC7BE" w14:textId="3189E6B0" w:rsidR="00E53DC1" w:rsidRPr="00D14AAB" w:rsidRDefault="00E53DC1" w:rsidP="00E53DC1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619312" w14:textId="5F7B3484" w:rsidR="00E53DC1" w:rsidRDefault="00000000" w:rsidP="00E53DC1">
            <w:pPr>
              <w:spacing w:before="240" w:after="120"/>
              <w:rPr>
                <w:sz w:val="28"/>
                <w:szCs w:val="28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E53DC1" w:rsidRPr="00D14AAB" w14:paraId="62B96FC6" w14:textId="77777777" w:rsidTr="00E53DC1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4859DB14" w14:textId="77777777" w:rsidR="00E53DC1" w:rsidRPr="00D14AAB" w:rsidRDefault="00E53DC1" w:rsidP="00E53DC1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664E2" w14:textId="28F7FEE4" w:rsidR="00E53DC1" w:rsidRPr="00D14AAB" w:rsidRDefault="00E53DC1" w:rsidP="00E53DC1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C90B0A" w14:textId="0986D1D7" w:rsidR="00E53DC1" w:rsidRDefault="00000000" w:rsidP="00E53DC1">
            <w:pPr>
              <w:spacing w:before="240" w:after="120"/>
              <w:rPr>
                <w:sz w:val="28"/>
                <w:szCs w:val="28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E53DC1" w:rsidRPr="00D14AAB" w14:paraId="55662059" w14:textId="77777777" w:rsidTr="0017145D">
        <w:trPr>
          <w:trHeight w:val="655"/>
        </w:trPr>
        <w:tc>
          <w:tcPr>
            <w:tcW w:w="3622" w:type="dxa"/>
          </w:tcPr>
          <w:p w14:paraId="2B7C8B1F" w14:textId="401AFF7D" w:rsidR="00E53DC1" w:rsidRPr="00D14AAB" w:rsidRDefault="00E53DC1" w:rsidP="00E53DC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5B3CD2BF" w:rsidR="00E53DC1" w:rsidRPr="003119A7" w:rsidRDefault="00000000" w:rsidP="0017145D">
            <w:pPr>
              <w:jc w:val="center"/>
              <w:rPr>
                <w:bCs/>
                <w:szCs w:val="24"/>
                <w:lang w:val="en-US"/>
              </w:rPr>
            </w:pPr>
            <w:r w:rsidR="00E53DC1" w:rsidRPr="00AA1CAC">
              <w:rPr>
                <w:bCs/>
                <w:szCs w:val="24"/>
                <w:lang w:val="en-US"/>
              </w:rPr>
              <w:t>02/07/08-24/00149833</w:t>
            </w:r>
            <w:proofErr w:type="spellStart"/>
            <w:proofErr w:type="spellEnd"/>
          </w:p>
        </w:tc>
      </w:tr>
      <w:tr w:rsidR="00E53DC1" w:rsidRPr="00D14AAB" w14:paraId="30AC2FB3" w14:textId="77777777" w:rsidTr="0017145D">
        <w:trPr>
          <w:trHeight w:val="655"/>
        </w:trPr>
        <w:tc>
          <w:tcPr>
            <w:tcW w:w="5352" w:type="dxa"/>
            <w:gridSpan w:val="2"/>
          </w:tcPr>
          <w:p w14:paraId="49F3EA05" w14:textId="77777777" w:rsidR="00E53DC1" w:rsidRPr="00D14AAB" w:rsidRDefault="00E53DC1" w:rsidP="00E53DC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10E2E7B9" w14:textId="77777777" w:rsidR="00E53DC1" w:rsidRDefault="00E53DC1" w:rsidP="001714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14:paraId="2D65AD0A" w14:textId="77777777" w:rsidR="00E53DC1" w:rsidRPr="00D14AAB" w:rsidRDefault="00E53DC1" w:rsidP="0017145D">
            <w:pPr>
              <w:jc w:val="center"/>
              <w:rPr>
                <w:szCs w:val="24"/>
              </w:rPr>
            </w:pPr>
          </w:p>
        </w:tc>
      </w:tr>
      <w:tr w:rsidR="00E53DC1" w:rsidRPr="00D14AAB" w14:paraId="1CAC2877" w14:textId="77777777" w:rsidTr="0017145D">
        <w:trPr>
          <w:trHeight w:val="621"/>
        </w:trPr>
        <w:tc>
          <w:tcPr>
            <w:tcW w:w="5352" w:type="dxa"/>
            <w:gridSpan w:val="2"/>
          </w:tcPr>
          <w:p w14:paraId="58AEC26A" w14:textId="77777777" w:rsidR="00E53DC1" w:rsidRPr="00D14AAB" w:rsidRDefault="00E53DC1" w:rsidP="00E53DC1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4EA6775D" w14:textId="77777777" w:rsidR="00E53DC1" w:rsidRDefault="00E53DC1" w:rsidP="001714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13.08.2024-</w:t>
            </w:r>
          </w:p>
          <w:p w14:paraId="436534EC" w14:textId="77777777" w:rsidR="00E53DC1" w:rsidRPr="00D14AAB" w:rsidRDefault="00E53DC1" w:rsidP="0017145D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87"/>
        <w:gridCol w:w="42"/>
        <w:gridCol w:w="1388"/>
        <w:gridCol w:w="109"/>
        <w:gridCol w:w="1663"/>
        <w:gridCol w:w="109"/>
        <w:gridCol w:w="98"/>
        <w:gridCol w:w="3476"/>
        <w:gridCol w:w="1523"/>
      </w:tblGrid>
      <w:tr w:rsidR="003119A7" w:rsidRPr="00431BED" w14:paraId="02906402" w14:textId="77777777" w:rsidTr="00E53DC1">
        <w:trPr>
          <w:trHeight w:val="352"/>
        </w:trPr>
        <w:tc>
          <w:tcPr>
            <w:tcW w:w="1787" w:type="dxa"/>
            <w:vMerge w:val="restart"/>
          </w:tcPr>
          <w:p w14:paraId="724DDF7C" w14:textId="2A734BFE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885" w:type="dxa"/>
            <w:gridSpan w:val="7"/>
          </w:tcPr>
          <w:p w14:paraId="30838059" w14:textId="77777777" w:rsidR="003119A7" w:rsidRPr="00431BED" w:rsidRDefault="003119A7" w:rsidP="003119A7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523" w:type="dxa"/>
          </w:tcPr>
          <w:p w14:paraId="3FDFAA2D" w14:textId="18EAAD61" w:rsidR="003119A7" w:rsidRPr="003119A7" w:rsidRDefault="00000000" w:rsidP="003119A7">
            <w:pPr>
              <w:spacing w:before="40" w:after="4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В соответствии с пунктом 8 (статья 1 подпункт «в» пункт 9, статья 2  пункт 2, статья 7 пункт 9) План-графика подготовки нормативных правовых актов, необходимых для реализации норм Федерального закона от 13 июля 2024 г. 
№ 185-ФЗ «О внесении изменений в Федеральный закон «Об электроэнергетики» и отдельные законодательные акты Российской Федерации», утвержденным Заместителем Председателя Правительства Российской Федерации А. Новак от 25.07.2024 № АН-П51-23945.</w:t>
            </w:r>
          </w:p>
        </w:tc>
      </w:tr>
      <w:tr w:rsidR="003119A7" w:rsidRPr="00431BED" w14:paraId="123ACD65" w14:textId="77777777" w:rsidTr="00E53DC1">
        <w:trPr>
          <w:trHeight w:val="352"/>
        </w:trPr>
        <w:tc>
          <w:tcPr>
            <w:tcW w:w="1787" w:type="dxa"/>
            <w:vMerge/>
          </w:tcPr>
          <w:p w14:paraId="7859442A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  <w:tc>
          <w:tcPr>
            <w:tcW w:w="6885" w:type="dxa"/>
            <w:gridSpan w:val="7"/>
          </w:tcPr>
          <w:p w14:paraId="1398FC3E" w14:textId="77777777" w:rsidR="003119A7" w:rsidRPr="00431BED" w:rsidRDefault="003119A7" w:rsidP="003119A7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523" w:type="dxa"/>
          </w:tcPr>
          <w:p w14:paraId="6F11A02D" w14:textId="65ECA842" w:rsidR="003119A7" w:rsidRPr="003119A7" w:rsidRDefault="00000000" w:rsidP="003119A7">
            <w:pPr>
              <w:spacing w:before="40" w:after="4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3119A7" w:rsidRPr="00431BED" w14:paraId="1ACC7376" w14:textId="77777777" w:rsidTr="00E53DC1">
        <w:trPr>
          <w:trHeight w:val="351"/>
        </w:trPr>
        <w:tc>
          <w:tcPr>
            <w:tcW w:w="1787" w:type="dxa"/>
            <w:vMerge/>
          </w:tcPr>
          <w:p w14:paraId="74E656A8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  <w:tc>
          <w:tcPr>
            <w:tcW w:w="6885" w:type="dxa"/>
            <w:gridSpan w:val="7"/>
          </w:tcPr>
          <w:p w14:paraId="4397695C" w14:textId="77777777" w:rsidR="003119A7" w:rsidRPr="00431BED" w:rsidRDefault="003119A7" w:rsidP="003119A7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523" w:type="dxa"/>
          </w:tcPr>
          <w:p w14:paraId="22B1D1DB" w14:textId="6EF1F3EF" w:rsidR="003119A7" w:rsidRPr="003119A7" w:rsidRDefault="00000000" w:rsidP="003119A7">
            <w:pPr>
              <w:spacing w:before="40" w:after="4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3119A7" w:rsidRPr="00431BED" w14:paraId="417B96DD" w14:textId="77777777" w:rsidTr="00E53DC1">
        <w:trPr>
          <w:trHeight w:val="351"/>
        </w:trPr>
        <w:tc>
          <w:tcPr>
            <w:tcW w:w="10195" w:type="dxa"/>
            <w:gridSpan w:val="9"/>
          </w:tcPr>
          <w:p w14:paraId="29F649B1" w14:textId="77777777" w:rsidR="003119A7" w:rsidRPr="00253EAD" w:rsidRDefault="003119A7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В соответствии с Федеральным законом от 13.07.2024 № 185-ФЗ предусматривается участие СТСО в рассмотрении проектов инвестиционных программ ТСО, утверждаемых органами исполнительной власти субъекта Российской Федерации.
Кроме этого устанавливаются особенности утверждения Минэнерго России инвестиционных программ СТСО.</w:t>
            </w:r>
          </w:p>
          <w:p w14:paraId="3076327C" w14:textId="6875D840" w:rsidR="003119A7" w:rsidRPr="00431BED" w:rsidRDefault="003119A7" w:rsidP="003119A7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</w:tc>
      </w:tr>
      <w:tr w:rsidR="003119A7" w:rsidRPr="00431BED" w14:paraId="73A8BE0E" w14:textId="77777777" w:rsidTr="00E53DC1">
        <w:trPr>
          <w:trHeight w:val="416"/>
        </w:trPr>
        <w:tc>
          <w:tcPr>
            <w:tcW w:w="10195" w:type="dxa"/>
            <w:gridSpan w:val="9"/>
          </w:tcPr>
          <w:p w14:paraId="3D5771A1" w14:textId="77777777" w:rsidR="003119A7" w:rsidRPr="00431BED" w:rsidRDefault="003119A7" w:rsidP="003119A7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04AAB91A" w14:textId="77777777" w:rsidR="003119A7" w:rsidRPr="00253EAD" w:rsidRDefault="003119A7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В распределительном сетевом комплексе фиксируется рост аварийности.
В целях решения указанной проблемы Федеральным законом от 13.07.2024 № 185 предусматривается создание в каждом субъекте РФ системообразующей ТСО, которая будет являться единым центром ответственности за надежное энергоснабжение. За системообразующей ТСО закрепляется эксплуатация бесхозяйных сетей, ликвидация последствий аварий на сетях других собственников в регионе по решению региональных штабов и эксплуатация сетей собственников, которым не установят тариф и которые заключат с системообразующей ТСО договор на эксплуатацию. В том числе предусматривается участие СТСО в рассмотрении проектов инвестиционных программ ТСО, утверждаемых органами исполнительной власти субъекта Российской Федерации.Проект постановления устанавливает особенности утверждения инвестиционных программ субъектов электроэнергетики в связи с созданием в субъектах Российской Федерации системообразующей территориальной сетевой организации.</w:t>
            </w:r>
          </w:p>
          <w:p w14:paraId="248BBCEA" w14:textId="77777777" w:rsidR="003119A7" w:rsidRDefault="003119A7" w:rsidP="003119A7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7B151A8E" w14:textId="029EA35A" w:rsidR="003119A7" w:rsidRPr="00431BED" w:rsidRDefault="003119A7" w:rsidP="003119A7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сводного отчета </w:t>
            </w:r>
          </w:p>
        </w:tc>
      </w:tr>
      <w:tr w:rsidR="003119A7" w:rsidRPr="00431BED" w14:paraId="662AA089" w14:textId="77777777" w:rsidTr="00E53DC1">
        <w:trPr>
          <w:trHeight w:val="416"/>
        </w:trPr>
        <w:tc>
          <w:tcPr>
            <w:tcW w:w="10195" w:type="dxa"/>
            <w:gridSpan w:val="9"/>
          </w:tcPr>
          <w:p w14:paraId="2B9024AF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2FE39DDF" w14:textId="77777777" w:rsidR="003119A7" w:rsidRPr="00253EAD" w:rsidRDefault="003119A7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Проектом постановления предусматриваются, что инвестиционные программы СТСО будут утверждаться Министерством энергетики Российской Федерации.  
Кроме того, устанавливается участие СТСО в рассмотрении проектов инвестиционных программ ТСО, утверждаемых органами исполнительной власти субъекта Российской Федерации</w:t>
            </w:r>
          </w:p>
          <w:p w14:paraId="4A2C3772" w14:textId="77777777" w:rsidR="003119A7" w:rsidRDefault="003119A7" w:rsidP="003119A7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3F1D67F9" w14:textId="54C2B6E9" w:rsidR="003119A7" w:rsidRPr="00431BED" w:rsidRDefault="003119A7" w:rsidP="003119A7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E53DC1" w:rsidRPr="00431BED" w14:paraId="269643BF" w14:textId="77777777" w:rsidTr="00E53DC1">
        <w:trPr>
          <w:trHeight w:val="607"/>
        </w:trPr>
        <w:tc>
          <w:tcPr>
            <w:tcW w:w="10195" w:type="dxa"/>
            <w:gridSpan w:val="9"/>
          </w:tcPr>
          <w:p w14:paraId="1862EFCD" w14:textId="527BDA4A" w:rsidR="00E53DC1" w:rsidRPr="00431BED" w:rsidRDefault="00E53DC1" w:rsidP="00E53DC1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2.4. На кого будет направлено предлагаемое регулирование?</w:t>
            </w:r>
          </w:p>
        </w:tc>
      </w:tr>
      <w:tr w:rsidR="003119A7" w:rsidRPr="00431BED" w14:paraId="79955531" w14:textId="77777777" w:rsidTr="00E53DC1">
        <w:trPr>
          <w:trHeight w:val="607"/>
        </w:trPr>
        <w:tc>
          <w:tcPr>
            <w:tcW w:w="3326" w:type="dxa"/>
            <w:gridSpan w:val="4"/>
          </w:tcPr>
          <w:p w14:paraId="26008480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Субъекты предпринимательской и иной экономической деятельности</w:t>
            </w:r>
            <w:r w:rsidRPr="00431BED">
              <w:rPr>
                <w:rStyle w:val="a9"/>
                <w:szCs w:val="24"/>
              </w:rPr>
              <w:footnoteReference w:id="3"/>
            </w:r>
          </w:p>
        </w:tc>
        <w:tc>
          <w:tcPr>
            <w:tcW w:w="1663" w:type="dxa"/>
          </w:tcPr>
          <w:p w14:paraId="7CE7F73E" w14:textId="40070624" w:rsidR="003119A7" w:rsidRPr="003119A7" w:rsidRDefault="00000000" w:rsidP="003119A7">
            <w:pPr>
              <w:spacing w:before="240" w:after="12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  <w:tc>
          <w:tcPr>
            <w:tcW w:w="5206" w:type="dxa"/>
            <w:gridSpan w:val="4"/>
            <w:vMerge w:val="restart"/>
            <w:shd w:val="clear" w:color="auto" w:fill="auto"/>
          </w:tcPr>
          <w:p w14:paraId="6A04F012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Конкретизируйте группы субъектов регулирования </w:t>
            </w:r>
          </w:p>
          <w:p w14:paraId="0119A14B" w14:textId="77777777" w:rsidR="003119A7" w:rsidRPr="00253EAD" w:rsidRDefault="003119A7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A53D6E">
              <w:rPr>
                <w:sz w:val="28"/>
                <w:szCs w:val="28"/>
              </w:rPr>
              <w:t>- СТСО;
-- ТСО;
- органы исполнительной власти субъектов Российской Федерации
-Минэнерго России
- Системный оператор</w:t>
            </w:r>
          </w:p>
          <w:p w14:paraId="4F4D682D" w14:textId="77777777" w:rsidR="003119A7" w:rsidRDefault="003119A7" w:rsidP="003119A7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873F16A" w14:textId="77777777" w:rsidR="003119A7" w:rsidRPr="00431BED" w:rsidRDefault="003119A7" w:rsidP="003119A7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</w:p>
          <w:p w14:paraId="43015051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Укажите численность субъектов регулирования </w:t>
            </w:r>
          </w:p>
          <w:p w14:paraId="3C84AAF2" w14:textId="77777777" w:rsidR="003119A7" w:rsidRPr="00253EAD" w:rsidRDefault="003119A7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3A174E">
              <w:rPr>
                <w:sz w:val="28"/>
                <w:szCs w:val="28"/>
              </w:rPr>
              <w:t>90 СТСО;
89 органов исполнительной власти субъектов Российской Федерации;
898 ТСО; 
1 Системный оператор
1 Минэнерго России</w:t>
            </w:r>
          </w:p>
          <w:p w14:paraId="489EDFE7" w14:textId="77777777" w:rsidR="003119A7" w:rsidRDefault="003119A7" w:rsidP="003119A7">
            <w:pPr>
              <w:spacing w:before="240"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</w:t>
            </w:r>
          </w:p>
          <w:p w14:paraId="6AF95095" w14:textId="1D1C2697" w:rsidR="003119A7" w:rsidRPr="00431BED" w:rsidRDefault="003119A7" w:rsidP="003119A7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пункте 4.1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3119A7" w:rsidRPr="00431BED" w14:paraId="62751484" w14:textId="77777777" w:rsidTr="00E53DC1">
        <w:trPr>
          <w:trHeight w:val="607"/>
        </w:trPr>
        <w:tc>
          <w:tcPr>
            <w:tcW w:w="3326" w:type="dxa"/>
            <w:gridSpan w:val="4"/>
            <w:shd w:val="clear" w:color="auto" w:fill="auto"/>
          </w:tcPr>
          <w:p w14:paraId="70F23CBF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Граждане</w:t>
            </w:r>
          </w:p>
        </w:tc>
        <w:tc>
          <w:tcPr>
            <w:tcW w:w="1663" w:type="dxa"/>
          </w:tcPr>
          <w:p w14:paraId="181166A6" w14:textId="147AAA9B" w:rsidR="003119A7" w:rsidRPr="003119A7" w:rsidRDefault="00000000" w:rsidP="003119A7">
            <w:pPr>
              <w:spacing w:before="240" w:after="12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  <w:tc>
          <w:tcPr>
            <w:tcW w:w="5206" w:type="dxa"/>
            <w:gridSpan w:val="4"/>
            <w:vMerge/>
            <w:shd w:val="clear" w:color="auto" w:fill="auto"/>
          </w:tcPr>
          <w:p w14:paraId="6E9B9A23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</w:tr>
      <w:tr w:rsidR="003119A7" w:rsidRPr="00431BED" w14:paraId="7370F2C7" w14:textId="77777777" w:rsidTr="00E53DC1">
        <w:trPr>
          <w:trHeight w:val="607"/>
        </w:trPr>
        <w:tc>
          <w:tcPr>
            <w:tcW w:w="3326" w:type="dxa"/>
            <w:gridSpan w:val="4"/>
          </w:tcPr>
          <w:p w14:paraId="40A10A0F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 xml:space="preserve">Федеральные органы </w:t>
            </w:r>
            <w:r>
              <w:rPr>
                <w:szCs w:val="24"/>
              </w:rPr>
              <w:t xml:space="preserve">исполнительной </w:t>
            </w:r>
            <w:r w:rsidRPr="00431BED">
              <w:rPr>
                <w:szCs w:val="24"/>
              </w:rPr>
              <w:t>власти</w:t>
            </w:r>
          </w:p>
        </w:tc>
        <w:tc>
          <w:tcPr>
            <w:tcW w:w="1663" w:type="dxa"/>
          </w:tcPr>
          <w:p w14:paraId="7D0BAFD2" w14:textId="49B57B79" w:rsidR="003119A7" w:rsidRPr="003119A7" w:rsidRDefault="00000000" w:rsidP="003119A7">
            <w:pPr>
              <w:spacing w:before="240" w:after="12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  <w:tc>
          <w:tcPr>
            <w:tcW w:w="5206" w:type="dxa"/>
            <w:gridSpan w:val="4"/>
            <w:vMerge/>
            <w:shd w:val="clear" w:color="auto" w:fill="auto"/>
          </w:tcPr>
          <w:p w14:paraId="44650B57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</w:tr>
      <w:tr w:rsidR="003119A7" w:rsidRPr="00431BED" w14:paraId="26D07236" w14:textId="77777777" w:rsidTr="00E53DC1">
        <w:trPr>
          <w:trHeight w:val="607"/>
        </w:trPr>
        <w:tc>
          <w:tcPr>
            <w:tcW w:w="3326" w:type="dxa"/>
            <w:gridSpan w:val="4"/>
          </w:tcPr>
          <w:p w14:paraId="4F1EA4E4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21677B">
              <w:rPr>
                <w:szCs w:val="24"/>
              </w:rPr>
              <w:t xml:space="preserve">Органы власти </w:t>
            </w:r>
            <w:r>
              <w:rPr>
                <w:szCs w:val="24"/>
              </w:rPr>
              <w:t>субъектов Российской Федерации,</w:t>
            </w:r>
            <w:r>
              <w:t xml:space="preserve"> в</w:t>
            </w:r>
            <w:r>
              <w:rPr>
                <w:szCs w:val="24"/>
              </w:rPr>
              <w:t xml:space="preserve"> том числе бюджетные учреждения</w:t>
            </w:r>
          </w:p>
        </w:tc>
        <w:tc>
          <w:tcPr>
            <w:tcW w:w="1663" w:type="dxa"/>
          </w:tcPr>
          <w:p w14:paraId="65A8AE8B" w14:textId="2C912196" w:rsidR="003119A7" w:rsidRPr="003119A7" w:rsidRDefault="00000000" w:rsidP="003119A7">
            <w:pPr>
              <w:spacing w:before="240" w:after="120"/>
              <w:rPr>
                <w:rFonts w:asciiTheme="minorHAnsi" w:hAnsiTheme="minorHAnsi"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  <w:tc>
          <w:tcPr>
            <w:tcW w:w="5206" w:type="dxa"/>
            <w:gridSpan w:val="4"/>
            <w:vMerge/>
            <w:shd w:val="clear" w:color="auto" w:fill="auto"/>
          </w:tcPr>
          <w:p w14:paraId="133D0408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</w:tr>
      <w:tr w:rsidR="003119A7" w:rsidRPr="00431BED" w14:paraId="0DD70E33" w14:textId="77777777" w:rsidTr="00E53DC1">
        <w:trPr>
          <w:trHeight w:val="607"/>
        </w:trPr>
        <w:tc>
          <w:tcPr>
            <w:tcW w:w="3326" w:type="dxa"/>
            <w:gridSpan w:val="4"/>
          </w:tcPr>
          <w:p w14:paraId="25BA4A26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 xml:space="preserve">Органы местного самоуправления, </w:t>
            </w:r>
            <w:r w:rsidRPr="0021677B">
              <w:rPr>
                <w:szCs w:val="24"/>
              </w:rPr>
              <w:t>в том числе бюджетные учреждения</w:t>
            </w:r>
          </w:p>
        </w:tc>
        <w:tc>
          <w:tcPr>
            <w:tcW w:w="1663" w:type="dxa"/>
          </w:tcPr>
          <w:p w14:paraId="76BB670C" w14:textId="783295FD" w:rsidR="003119A7" w:rsidRDefault="00000000" w:rsidP="003119A7">
            <w:pPr>
              <w:spacing w:before="240" w:after="120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  <w:tc>
          <w:tcPr>
            <w:tcW w:w="5206" w:type="dxa"/>
            <w:gridSpan w:val="4"/>
            <w:vMerge/>
            <w:shd w:val="clear" w:color="auto" w:fill="auto"/>
          </w:tcPr>
          <w:p w14:paraId="0E6D2FFF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</w:p>
        </w:tc>
      </w:tr>
      <w:tr w:rsidR="003119A7" w:rsidRPr="00431BED" w14:paraId="0CD900B8" w14:textId="77777777" w:rsidTr="00E53DC1">
        <w:trPr>
          <w:trHeight w:val="150"/>
        </w:trPr>
        <w:tc>
          <w:tcPr>
            <w:tcW w:w="10195" w:type="dxa"/>
            <w:gridSpan w:val="9"/>
          </w:tcPr>
          <w:p w14:paraId="0E4875B9" w14:textId="23E08EAB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Контроль отсутствует. При этом положения акта будут учитываться при утверждении инвестиционных программ субъектов электроэнергетики.</w:t>
            </w:r>
          </w:p>
        </w:tc>
      </w:tr>
      <w:tr w:rsidR="003119A7" w:rsidRPr="00431BED" w14:paraId="3E0F6E81" w14:textId="77777777" w:rsidTr="00E53DC1">
        <w:trPr>
          <w:trHeight w:val="150"/>
        </w:trPr>
        <w:tc>
          <w:tcPr>
            <w:tcW w:w="10195" w:type="dxa"/>
            <w:gridSpan w:val="9"/>
          </w:tcPr>
          <w:p w14:paraId="7BFD4365" w14:textId="20FDF722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 w:rsidRPr="00F05FD0">
              <w:rPr>
                <w:szCs w:val="24"/>
              </w:rPr>
              <w:t xml:space="preserve"> </w:t>
            </w:r>
            <w:r w:rsidRPr="003952A4">
              <w:rPr>
                <w:sz w:val="28"/>
                <w:szCs w:val="28"/>
              </w:rPr>
              <w:t>нет</w:t>
            </w:r>
          </w:p>
        </w:tc>
      </w:tr>
      <w:tr w:rsidR="003119A7" w:rsidRPr="00431BED" w14:paraId="506B504B" w14:textId="77777777" w:rsidTr="00E53DC1">
        <w:trPr>
          <w:trHeight w:val="150"/>
        </w:trPr>
        <w:tc>
          <w:tcPr>
            <w:tcW w:w="8672" w:type="dxa"/>
            <w:gridSpan w:val="8"/>
            <w:shd w:val="clear" w:color="auto" w:fill="auto"/>
          </w:tcPr>
          <w:p w14:paraId="710F2B98" w14:textId="54B899A6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E085329" w14:textId="25E378FC" w:rsidR="003119A7" w:rsidRPr="003119A7" w:rsidRDefault="00000000" w:rsidP="00E53DC1">
            <w:pPr>
              <w:spacing w:before="240" w:after="120"/>
              <w:jc w:val="center"/>
              <w:rPr>
                <w:rFonts w:asciiTheme="minorHAnsi" w:hAnsiTheme="minorHAnsi"/>
                <w:szCs w:val="24"/>
              </w:rPr>
            </w:pPr>
            <w:r w:rsidR="003119A7" w:rsidRPr="003952A4">
              <w:rPr>
                <w:sz w:val="28"/>
                <w:szCs w:val="28"/>
              </w:rPr>
              <w:t>нет</w:t>
            </w:r>
          </w:p>
        </w:tc>
      </w:tr>
      <w:tr w:rsidR="003119A7" w:rsidRPr="00431BED" w14:paraId="474C3555" w14:textId="77777777" w:rsidTr="00E53DC1">
        <w:trPr>
          <w:trHeight w:val="150"/>
        </w:trPr>
        <w:tc>
          <w:tcPr>
            <w:tcW w:w="8672" w:type="dxa"/>
            <w:gridSpan w:val="8"/>
          </w:tcPr>
          <w:p w14:paraId="3FF42596" w14:textId="48EB5D15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2.8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условий, ограничений, запретов, обязанностей</w:t>
            </w:r>
            <w:r w:rsidRPr="00431BED">
              <w:rPr>
                <w:i/>
                <w:iCs/>
                <w:color w:val="A6A6A6" w:themeColor="background1" w:themeShade="A6"/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низкая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14:paraId="1BB88BAF" w14:textId="11D38574" w:rsidR="003119A7" w:rsidRDefault="00000000" w:rsidP="00E53DC1">
            <w:pPr>
              <w:spacing w:before="240" w:after="120"/>
              <w:jc w:val="center"/>
              <w:rPr>
                <w:rFonts w:asciiTheme="minorHAnsi" w:hAnsiTheme="minorHAnsi"/>
                <w:szCs w:val="24"/>
              </w:rPr>
            </w:pPr>
            <w:r w:rsidR="003119A7" w:rsidRPr="003952A4">
              <w:rPr>
                <w:sz w:val="28"/>
                <w:szCs w:val="28"/>
              </w:rPr>
              <w:t>нет</w:t>
            </w:r>
          </w:p>
          <w:p w14:paraId="1452CB41" w14:textId="737C49A9" w:rsidR="003119A7" w:rsidRPr="003119A7" w:rsidRDefault="003119A7" w:rsidP="00E53DC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E53DC1" w:rsidRPr="00431BED" w14:paraId="6FBE6304" w14:textId="77777777" w:rsidTr="00E11029">
        <w:trPr>
          <w:trHeight w:val="1042"/>
        </w:trPr>
        <w:tc>
          <w:tcPr>
            <w:tcW w:w="5098" w:type="dxa"/>
            <w:gridSpan w:val="6"/>
            <w:shd w:val="clear" w:color="auto" w:fill="auto"/>
          </w:tcPr>
          <w:p w14:paraId="154F4EE5" w14:textId="02F066CD" w:rsidR="00E53DC1" w:rsidRPr="00431BED" w:rsidRDefault="00E53DC1" w:rsidP="00E11029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4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1E925B1E" w14:textId="6A63B2FA" w:rsidR="00E53DC1" w:rsidRDefault="00000000" w:rsidP="00E53DC1">
            <w:pPr>
              <w:jc w:val="center"/>
              <w:rPr>
                <w:sz w:val="28"/>
                <w:szCs w:val="28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</w:tr>
      <w:tr w:rsidR="003119A7" w:rsidRPr="00431BED" w14:paraId="1A2F58E0" w14:textId="77777777" w:rsidTr="00E53DC1">
        <w:trPr>
          <w:trHeight w:val="150"/>
        </w:trPr>
        <w:tc>
          <w:tcPr>
            <w:tcW w:w="10195" w:type="dxa"/>
            <w:gridSpan w:val="9"/>
            <w:shd w:val="clear" w:color="auto" w:fill="auto"/>
          </w:tcPr>
          <w:p w14:paraId="08A76929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215EC879" w14:textId="68EEE9AC" w:rsidR="003119A7" w:rsidRPr="00253EAD" w:rsidRDefault="00D34E0A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33 подпункт «в» изложить в следующей редакции:
«в) системообразующая территориальная сетевая организация, определенная на территории субъекта Российской Федерации, если субъект электроэнергетики является территориальной сетевой организацией, за исключением случаев, когда в отношении территориальной сетевой организации Правительством Российской Федерации по состоянию на 1 января 2024 года определены особенности регулирования отношений по оказанию услуг по передаче электрической энергии и (или) в отношении такой организации предусмотрены особенности по заключению договоров о порядке использования объектов электросетевого хозяйства в соответствии с пунктом 3 Правил заключения, исполнения, изменения, расторжения, существенные условия договора (соглашения)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таких объектов, в случаях несоответствия их владельца критериям отнесения к территориальным сетевым организациям, для оказания услуг по передаче электрической энергии или технологического присоединения энергопринимающих устройств или объектов электроэнергетики, утвержденных постановлением Правительства Российской Федерации от __.09.2024 № ___, в том числе, если территориальная сетевая организация соответствует критериям отнесения к сетевым организациям, обслуживающим преимущественно одного потребителя, установленным Правительством Российской Федерации в области регулируемых цен (тарифов) в электроэнергетике;»;</w:t>
            </w:r>
          </w:p>
          <w:p w14:paraId="4C3D939C" w14:textId="77777777" w:rsidR="003119A7" w:rsidRDefault="003119A7" w:rsidP="003119A7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5F1A5EE7" w14:textId="34C7F197" w:rsidR="003119A7" w:rsidRPr="00392983" w:rsidRDefault="003119A7" w:rsidP="00392983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1CCC27AA" w:rsidR="003119A7" w:rsidRPr="00431BED" w:rsidRDefault="003119A7" w:rsidP="003119A7">
            <w:pPr>
              <w:jc w:val="center"/>
              <w:rPr>
                <w:szCs w:val="24"/>
              </w:rPr>
            </w:pPr>
          </w:p>
        </w:tc>
      </w:tr>
      <w:tr w:rsidR="003119A7" w:rsidRPr="00431BED" w14:paraId="1EB27ED2" w14:textId="77777777" w:rsidTr="00E11029">
        <w:trPr>
          <w:trHeight w:val="101"/>
        </w:trPr>
        <w:tc>
          <w:tcPr>
            <w:tcW w:w="5098" w:type="dxa"/>
            <w:gridSpan w:val="6"/>
            <w:vMerge w:val="restart"/>
          </w:tcPr>
          <w:p w14:paraId="25714F5C" w14:textId="17F85AC3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2.10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Затраты субъектов регулирования </w:t>
            </w:r>
            <w:r w:rsidR="00E11029" w:rsidRPr="00431BED">
              <w:rPr>
                <w:szCs w:val="24"/>
              </w:rPr>
              <w:t>на соблюдение,</w:t>
            </w:r>
            <w:r w:rsidRPr="00431BED">
              <w:rPr>
                <w:szCs w:val="24"/>
              </w:rPr>
              <w:t xml:space="preserve"> содержащихся в проекте акта обязательных требований или других положений, не относящихся к обязательным требованиям за 6 лет ‎с предполагаемой даты вступления в силу проекта акта</w:t>
            </w:r>
            <w:r>
              <w:rPr>
                <w:szCs w:val="24"/>
              </w:rPr>
              <w:t>,</w:t>
            </w:r>
            <w:r w:rsidRPr="00431BED">
              <w:rPr>
                <w:szCs w:val="24"/>
              </w:rPr>
              <w:t xml:space="preserve"> составят:</w:t>
            </w:r>
          </w:p>
          <w:p w14:paraId="06FE48ED" w14:textId="0504ACDC" w:rsidR="003119A7" w:rsidRPr="008F0C4C" w:rsidRDefault="003119A7" w:rsidP="003119A7">
            <w:pPr>
              <w:spacing w:before="24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  <w:tc>
          <w:tcPr>
            <w:tcW w:w="3574" w:type="dxa"/>
            <w:gridSpan w:val="2"/>
          </w:tcPr>
          <w:p w14:paraId="64407108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более 3 млрд руб.</w:t>
            </w:r>
          </w:p>
        </w:tc>
        <w:tc>
          <w:tcPr>
            <w:tcW w:w="1523" w:type="dxa"/>
          </w:tcPr>
          <w:p w14:paraId="173D1DF2" w14:textId="521C2012" w:rsidR="003119A7" w:rsidRPr="00431BED" w:rsidRDefault="00000000" w:rsidP="003119A7">
            <w:pPr>
              <w:rPr>
                <w:szCs w:val="24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3119A7" w:rsidRPr="00431BED" w14:paraId="1505B1AB" w14:textId="77777777" w:rsidTr="00E11029">
        <w:trPr>
          <w:trHeight w:val="100"/>
        </w:trPr>
        <w:tc>
          <w:tcPr>
            <w:tcW w:w="5098" w:type="dxa"/>
            <w:gridSpan w:val="6"/>
            <w:vMerge/>
          </w:tcPr>
          <w:p w14:paraId="40B7F0B7" w14:textId="77777777" w:rsidR="003119A7" w:rsidRPr="00431BED" w:rsidRDefault="003119A7" w:rsidP="003119A7">
            <w:pPr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14:paraId="6B9A7FAF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от 300 млн руб. до 3 млрд руб.</w:t>
            </w:r>
          </w:p>
        </w:tc>
        <w:tc>
          <w:tcPr>
            <w:tcW w:w="1523" w:type="dxa"/>
          </w:tcPr>
          <w:p w14:paraId="2121494C" w14:textId="5C9CDB9F" w:rsidR="003119A7" w:rsidRPr="00431BED" w:rsidRDefault="00000000" w:rsidP="003119A7">
            <w:pPr>
              <w:rPr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431BED" w14:paraId="1E67E0EF" w14:textId="77777777" w:rsidTr="00E11029">
        <w:trPr>
          <w:trHeight w:val="100"/>
        </w:trPr>
        <w:tc>
          <w:tcPr>
            <w:tcW w:w="5098" w:type="dxa"/>
            <w:gridSpan w:val="6"/>
            <w:vMerge/>
          </w:tcPr>
          <w:p w14:paraId="167DA46C" w14:textId="77777777" w:rsidR="003119A7" w:rsidRPr="00431BED" w:rsidRDefault="003119A7" w:rsidP="003119A7">
            <w:pPr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14:paraId="6D1978A8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менее 300 млн руб.</w:t>
            </w:r>
          </w:p>
        </w:tc>
        <w:tc>
          <w:tcPr>
            <w:tcW w:w="1523" w:type="dxa"/>
          </w:tcPr>
          <w:p w14:paraId="0536B26E" w14:textId="54D5FC47" w:rsidR="003119A7" w:rsidRPr="00431BED" w:rsidRDefault="00000000" w:rsidP="003119A7">
            <w:pPr>
              <w:rPr>
                <w:szCs w:val="24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3119A7" w:rsidRPr="00431BED" w14:paraId="386D0409" w14:textId="77777777" w:rsidTr="00E11029">
        <w:trPr>
          <w:trHeight w:val="100"/>
        </w:trPr>
        <w:tc>
          <w:tcPr>
            <w:tcW w:w="5098" w:type="dxa"/>
            <w:gridSpan w:val="6"/>
            <w:vMerge/>
          </w:tcPr>
          <w:p w14:paraId="122CE26E" w14:textId="77777777" w:rsidR="003119A7" w:rsidRPr="00431BED" w:rsidRDefault="003119A7" w:rsidP="003119A7">
            <w:pPr>
              <w:rPr>
                <w:szCs w:val="24"/>
              </w:rPr>
            </w:pPr>
          </w:p>
        </w:tc>
        <w:tc>
          <w:tcPr>
            <w:tcW w:w="3574" w:type="dxa"/>
            <w:gridSpan w:val="2"/>
            <w:shd w:val="clear" w:color="auto" w:fill="auto"/>
          </w:tcPr>
          <w:p w14:paraId="5EF752E0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Денежные затраты не предусматриваются</w:t>
            </w:r>
          </w:p>
        </w:tc>
        <w:tc>
          <w:tcPr>
            <w:tcW w:w="1523" w:type="dxa"/>
            <w:shd w:val="clear" w:color="auto" w:fill="auto"/>
          </w:tcPr>
          <w:p w14:paraId="51334F10" w14:textId="0BCE6C11" w:rsidR="003119A7" w:rsidRPr="00431BED" w:rsidRDefault="00000000" w:rsidP="003119A7">
            <w:pPr>
              <w:rPr>
                <w:szCs w:val="24"/>
              </w:rPr>
            </w:pPr>
            <w:r w:rsidR="00D34E0A">
              <w:rPr>
                <w:sz w:val="28"/>
                <w:szCs w:val="28"/>
              </w:rPr>
              <w:t>-</w:t>
            </w:r>
          </w:p>
        </w:tc>
      </w:tr>
      <w:tr w:rsidR="003119A7" w:rsidRPr="00431BED" w14:paraId="5EAE1FE7" w14:textId="77777777" w:rsidTr="00E53DC1">
        <w:trPr>
          <w:trHeight w:val="100"/>
        </w:trPr>
        <w:tc>
          <w:tcPr>
            <w:tcW w:w="10195" w:type="dxa"/>
            <w:gridSpan w:val="9"/>
          </w:tcPr>
          <w:p w14:paraId="4940A456" w14:textId="77777777" w:rsidR="003119A7" w:rsidRPr="00431BED" w:rsidRDefault="003119A7" w:rsidP="003119A7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45B751EF" w:rsidR="003119A7" w:rsidRPr="00431BED" w:rsidRDefault="003119A7" w:rsidP="003119A7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3119A7" w:rsidRPr="00431BED" w14:paraId="008B888D" w14:textId="77777777" w:rsidTr="00E53DC1">
        <w:trPr>
          <w:trHeight w:val="100"/>
        </w:trPr>
        <w:tc>
          <w:tcPr>
            <w:tcW w:w="1829" w:type="dxa"/>
            <w:gridSpan w:val="2"/>
            <w:vMerge w:val="restart"/>
          </w:tcPr>
          <w:p w14:paraId="590AC7A5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388" w:type="dxa"/>
          </w:tcPr>
          <w:p w14:paraId="0D99DFE8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9" w:type="dxa"/>
            <w:gridSpan w:val="4"/>
          </w:tcPr>
          <w:p w14:paraId="632F8E63" w14:textId="74A44723" w:rsidR="003119A7" w:rsidRPr="00431BED" w:rsidRDefault="00000000" w:rsidP="003119A7">
            <w:pPr>
              <w:spacing w:before="120" w:after="120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  <w:tc>
          <w:tcPr>
            <w:tcW w:w="4999" w:type="dxa"/>
            <w:gridSpan w:val="2"/>
            <w:vMerge w:val="restart"/>
          </w:tcPr>
          <w:p w14:paraId="2474E8E1" w14:textId="0B6A2B44" w:rsidR="003119A7" w:rsidRPr="0089208D" w:rsidRDefault="00D34E0A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-бюджеты субъектов РФ
- бюджеты федеральных органов власти</w:t>
            </w:r>
          </w:p>
          <w:p w14:paraId="32765444" w14:textId="3416C233" w:rsidR="003119A7" w:rsidRPr="00BB171E" w:rsidRDefault="003119A7" w:rsidP="003119A7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3119A7" w:rsidRPr="00431BED" w14:paraId="011714BC" w14:textId="77777777" w:rsidTr="00E53DC1">
        <w:trPr>
          <w:trHeight w:val="100"/>
        </w:trPr>
        <w:tc>
          <w:tcPr>
            <w:tcW w:w="1829" w:type="dxa"/>
            <w:gridSpan w:val="2"/>
            <w:vMerge/>
          </w:tcPr>
          <w:p w14:paraId="04024685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6657FFC2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9" w:type="dxa"/>
            <w:gridSpan w:val="4"/>
          </w:tcPr>
          <w:p w14:paraId="58FB9797" w14:textId="780D207F" w:rsidR="003119A7" w:rsidRPr="00431BED" w:rsidRDefault="00000000" w:rsidP="003119A7">
            <w:pPr>
              <w:spacing w:before="120" w:after="120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  <w:tc>
          <w:tcPr>
            <w:tcW w:w="4999" w:type="dxa"/>
            <w:gridSpan w:val="2"/>
            <w:vMerge/>
          </w:tcPr>
          <w:p w14:paraId="46F35BD7" w14:textId="77777777" w:rsidR="003119A7" w:rsidRPr="00BB171E" w:rsidRDefault="003119A7" w:rsidP="003119A7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3119A7" w:rsidRPr="00431BED" w14:paraId="6FB24674" w14:textId="77777777" w:rsidTr="00E53DC1">
        <w:trPr>
          <w:trHeight w:val="100"/>
        </w:trPr>
        <w:tc>
          <w:tcPr>
            <w:tcW w:w="1829" w:type="dxa"/>
            <w:gridSpan w:val="2"/>
            <w:vMerge w:val="restart"/>
          </w:tcPr>
          <w:p w14:paraId="6D832AAA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388" w:type="dxa"/>
          </w:tcPr>
          <w:p w14:paraId="5C08A8B4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979" w:type="dxa"/>
            <w:gridSpan w:val="4"/>
          </w:tcPr>
          <w:p w14:paraId="533CEAD0" w14:textId="0AA6FA40" w:rsidR="003119A7" w:rsidRPr="00431BED" w:rsidRDefault="00000000" w:rsidP="003119A7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305E32C6EE5F44FF8558C04A96D9992A"/>
                </w:placeholder>
                <w:text/>
              </w:sdtPr>
              <w:sdtContent>
                <w:r w:rsidR="00D34E0A">
                  <w:rPr>
                    <w:sz w:val="28"/>
                    <w:szCs w:val="28"/>
                  </w:rPr>
                  <w:t>нет</w:t>
                </w:r>
              </w:sdtContent>
            </w:sdt>
          </w:p>
        </w:tc>
        <w:tc>
          <w:tcPr>
            <w:tcW w:w="4999" w:type="dxa"/>
            <w:gridSpan w:val="2"/>
            <w:vMerge w:val="restart"/>
          </w:tcPr>
          <w:p w14:paraId="57F73422" w14:textId="467100B5" w:rsidR="003119A7" w:rsidRPr="0089208D" w:rsidRDefault="00D34E0A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бюджеты субъектов РФ
- бюджеты федеральных органов власти</w:t>
            </w:r>
          </w:p>
          <w:p w14:paraId="63091D34" w14:textId="4197F19D" w:rsidR="003119A7" w:rsidRPr="00BB171E" w:rsidRDefault="003119A7" w:rsidP="003119A7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3119A7" w:rsidRPr="00431BED" w14:paraId="02D1E9DE" w14:textId="77777777" w:rsidTr="00E53DC1">
        <w:trPr>
          <w:trHeight w:val="100"/>
        </w:trPr>
        <w:tc>
          <w:tcPr>
            <w:tcW w:w="1829" w:type="dxa"/>
            <w:gridSpan w:val="2"/>
            <w:vMerge/>
          </w:tcPr>
          <w:p w14:paraId="2545C5EE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</w:p>
        </w:tc>
        <w:tc>
          <w:tcPr>
            <w:tcW w:w="1388" w:type="dxa"/>
          </w:tcPr>
          <w:p w14:paraId="00C7039F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979" w:type="dxa"/>
            <w:gridSpan w:val="4"/>
          </w:tcPr>
          <w:p w14:paraId="6DE29B2A" w14:textId="69548F7A" w:rsidR="003119A7" w:rsidRPr="00431BED" w:rsidRDefault="00000000" w:rsidP="003119A7">
            <w:pPr>
              <w:spacing w:before="120" w:after="120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  <w:tc>
          <w:tcPr>
            <w:tcW w:w="4999" w:type="dxa"/>
            <w:gridSpan w:val="2"/>
            <w:vMerge/>
          </w:tcPr>
          <w:p w14:paraId="29678123" w14:textId="77777777" w:rsidR="003119A7" w:rsidRPr="00BB171E" w:rsidRDefault="003119A7" w:rsidP="003119A7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3119A7" w:rsidRPr="00431BED" w14:paraId="29B9245D" w14:textId="77777777" w:rsidTr="00E53DC1">
        <w:trPr>
          <w:trHeight w:val="100"/>
        </w:trPr>
        <w:tc>
          <w:tcPr>
            <w:tcW w:w="3217" w:type="dxa"/>
            <w:gridSpan w:val="3"/>
          </w:tcPr>
          <w:p w14:paraId="4A05AE6F" w14:textId="77777777" w:rsidR="003119A7" w:rsidRPr="00431BED" w:rsidRDefault="003119A7" w:rsidP="003119A7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979" w:type="dxa"/>
            <w:gridSpan w:val="4"/>
          </w:tcPr>
          <w:p w14:paraId="5701A86C" w14:textId="672BEEA4" w:rsidR="003119A7" w:rsidRPr="00431BED" w:rsidRDefault="00000000" w:rsidP="003119A7">
            <w:pPr>
              <w:spacing w:before="120" w:after="120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  <w:tc>
          <w:tcPr>
            <w:tcW w:w="4999" w:type="dxa"/>
            <w:gridSpan w:val="2"/>
          </w:tcPr>
          <w:p w14:paraId="1A3EDAEB" w14:textId="25FE8660" w:rsidR="003119A7" w:rsidRPr="00F90E03" w:rsidRDefault="00D34E0A" w:rsidP="003119A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утверждения инвестиционных программ сетевых организаций выполняется органами государственной власти в рамках существующих бюджетов </w:t>
            </w:r>
          </w:p>
          <w:p w14:paraId="75A72EBE" w14:textId="7861290F" w:rsidR="003119A7" w:rsidRPr="00BB171E" w:rsidRDefault="003119A7" w:rsidP="003119A7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44AB790" w14:textId="758BF509" w:rsidR="001C5A67" w:rsidRPr="008F0C4C" w:rsidRDefault="001C5A67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3.2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акта</w:t>
      </w:r>
      <w:r w:rsidR="003119A7" w:rsidRPr="003119A7">
        <w:rPr>
          <w:rFonts w:ascii="Times New Roman" w:hAnsi="Times New Roman" w:cs="Times New Roman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1C5A67" w:rsidRPr="008F0C4C" w14:paraId="09379008" w14:textId="77777777" w:rsidTr="006E73F1">
        <w:tc>
          <w:tcPr>
            <w:tcW w:w="1413" w:type="dxa"/>
          </w:tcPr>
          <w:p w14:paraId="7170F6C9" w14:textId="7C6E26AF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15B87761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60C88F8A" w14:textId="77777777" w:rsidR="001C5A67" w:rsidRPr="008F0C4C" w:rsidRDefault="001C5A67" w:rsidP="00ED35B5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3119A7" w:rsidRPr="008F0C4C" w14:paraId="6A851A3C" w14:textId="77777777" w:rsidTr="006E73F1">
        <w:trPr>
          <w:trHeight w:val="1200"/>
        </w:trPr>
        <w:tc>
          <w:tcPr>
            <w:tcW w:w="1413" w:type="dxa"/>
            <w:vMerge w:val="restart"/>
          </w:tcPr>
          <w:p w14:paraId="339D2FCA" w14:textId="77777777" w:rsidR="003119A7" w:rsidRPr="008F0C4C" w:rsidRDefault="003119A7" w:rsidP="003119A7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303F2AA8" w14:textId="77777777" w:rsidR="003119A7" w:rsidRPr="008F0C4C" w:rsidRDefault="003119A7" w:rsidP="003119A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02543372" w14:textId="05397C85" w:rsidR="003119A7" w:rsidRPr="008F0C4C" w:rsidRDefault="003119A7" w:rsidP="003119A7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3F1687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</w:tcPr>
          <w:p w14:paraId="734649AB" w14:textId="334AA7BA" w:rsidR="003119A7" w:rsidRPr="008F0C4C" w:rsidRDefault="00000000" w:rsidP="003119A7">
            <w:pPr>
              <w:jc w:val="center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8F0C4C" w14:paraId="6473D82C" w14:textId="77777777" w:rsidTr="006E73F1">
        <w:trPr>
          <w:trHeight w:val="1286"/>
        </w:trPr>
        <w:tc>
          <w:tcPr>
            <w:tcW w:w="1413" w:type="dxa"/>
            <w:vMerge/>
          </w:tcPr>
          <w:p w14:paraId="0F4C5CF8" w14:textId="77777777" w:rsidR="003119A7" w:rsidRPr="008F0C4C" w:rsidRDefault="003119A7" w:rsidP="003119A7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976284" w14:textId="1F683962" w:rsidR="003119A7" w:rsidRPr="008F0C4C" w:rsidRDefault="003119A7" w:rsidP="003119A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</w:tcPr>
          <w:p w14:paraId="6DAB6CA5" w14:textId="7F76EB20" w:rsidR="003119A7" w:rsidRPr="008F0C4C" w:rsidRDefault="00000000" w:rsidP="003119A7">
            <w:pPr>
              <w:jc w:val="center"/>
              <w:rPr>
                <w:szCs w:val="24"/>
              </w:rPr>
            </w:pPr>
            <w:r w:rsidR="00D34E0A">
              <w:rPr>
                <w:sz w:val="28"/>
                <w:szCs w:val="28"/>
              </w:rPr>
              <w:t>нет</w:t>
            </w:r>
          </w:p>
        </w:tc>
      </w:tr>
      <w:tr w:rsidR="003119A7" w:rsidRPr="008F0C4C" w14:paraId="4224F282" w14:textId="77777777" w:rsidTr="006E73F1">
        <w:tc>
          <w:tcPr>
            <w:tcW w:w="1413" w:type="dxa"/>
            <w:shd w:val="clear" w:color="auto" w:fill="auto"/>
          </w:tcPr>
          <w:p w14:paraId="4B38EEEB" w14:textId="77777777" w:rsidR="003119A7" w:rsidRPr="008F0C4C" w:rsidRDefault="003119A7" w:rsidP="003119A7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62328C87" w14:textId="7FF6D7AF" w:rsidR="003119A7" w:rsidRPr="008F0C4C" w:rsidRDefault="003119A7" w:rsidP="003119A7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48460B1B" w14:textId="79C0F1DE" w:rsidR="003119A7" w:rsidRPr="008F0C4C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</w:tbl>
    <w:p w14:paraId="5F55A9B7" w14:textId="77777777" w:rsidR="001C5A67" w:rsidRPr="009F3654" w:rsidRDefault="001C5A67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745CC22B" w14:textId="1544498A" w:rsidR="000F71D2" w:rsidRPr="00B76AB2" w:rsidRDefault="000F4AD8" w:rsidP="00EF392C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8"/>
        </w:rPr>
      </w:pPr>
      <w:r w:rsidRPr="00B76AB2">
        <w:rPr>
          <w:rFonts w:eastAsiaTheme="majorEastAsia"/>
          <w:sz w:val="28"/>
          <w:szCs w:val="28"/>
        </w:rPr>
        <w:t>3</w:t>
      </w:r>
      <w:r w:rsidR="000F71D2" w:rsidRPr="00B76AB2">
        <w:rPr>
          <w:rFonts w:eastAsiaTheme="majorEastAsia"/>
          <w:sz w:val="28"/>
          <w:szCs w:val="28"/>
        </w:rPr>
        <w:t>.</w:t>
      </w:r>
      <w:r w:rsidR="00981D0C" w:rsidRPr="00B76AB2">
        <w:rPr>
          <w:rFonts w:eastAsiaTheme="majorEastAsia"/>
          <w:sz w:val="28"/>
          <w:szCs w:val="28"/>
        </w:rPr>
        <w:t>4</w:t>
      </w:r>
      <w:r w:rsidR="001A7ADD">
        <w:rPr>
          <w:rFonts w:eastAsiaTheme="majorEastAsia"/>
          <w:sz w:val="28"/>
          <w:szCs w:val="28"/>
        </w:rPr>
        <w:t>.</w:t>
      </w:r>
      <w:r w:rsidR="000F71D2" w:rsidRPr="00B76AB2">
        <w:rPr>
          <w:rFonts w:eastAsiaTheme="majorEastAsia"/>
          <w:sz w:val="28"/>
          <w:szCs w:val="28"/>
        </w:rPr>
        <w:t xml:space="preserve"> Оценка соблюдения принципов и условий установления обязательных требований</w:t>
      </w:r>
      <w:r w:rsidR="0062632F" w:rsidRPr="00B76AB2">
        <w:rPr>
          <w:rFonts w:eastAsiaTheme="majorEastAsia"/>
          <w:sz w:val="28"/>
          <w:szCs w:val="28"/>
        </w:rPr>
        <w:t xml:space="preserve"> (при наличии</w:t>
      </w:r>
      <w:r w:rsidR="003119A7" w:rsidRPr="00B76AB2">
        <w:rPr>
          <w:rFonts w:eastAsiaTheme="majorEastAsia"/>
          <w:sz w:val="28"/>
          <w:szCs w:val="28"/>
        </w:rPr>
        <w:t>):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074"/>
        <w:gridCol w:w="2121"/>
      </w:tblGrid>
      <w:tr w:rsidR="003119A7" w:rsidRPr="00C66392" w14:paraId="7C5911EA" w14:textId="77777777" w:rsidTr="006E73F1">
        <w:tc>
          <w:tcPr>
            <w:tcW w:w="8079" w:type="dxa"/>
          </w:tcPr>
          <w:p w14:paraId="2591F305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Законность</w:t>
            </w:r>
          </w:p>
        </w:tc>
        <w:tc>
          <w:tcPr>
            <w:tcW w:w="2122" w:type="dxa"/>
          </w:tcPr>
          <w:p w14:paraId="3ABC4291" w14:textId="313998A2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C66392" w14:paraId="3495DD63" w14:textId="77777777" w:rsidTr="006E73F1">
        <w:tc>
          <w:tcPr>
            <w:tcW w:w="8079" w:type="dxa"/>
          </w:tcPr>
          <w:p w14:paraId="00112C3B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 xml:space="preserve">Обоснованность </w:t>
            </w:r>
          </w:p>
        </w:tc>
        <w:tc>
          <w:tcPr>
            <w:tcW w:w="2122" w:type="dxa"/>
          </w:tcPr>
          <w:p w14:paraId="71B0A9EF" w14:textId="0AE8F19A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C66392" w14:paraId="22879B13" w14:textId="77777777" w:rsidTr="006E73F1">
        <w:tc>
          <w:tcPr>
            <w:tcW w:w="8079" w:type="dxa"/>
          </w:tcPr>
          <w:p w14:paraId="745AE984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Правовая определенность и системность</w:t>
            </w:r>
          </w:p>
        </w:tc>
        <w:tc>
          <w:tcPr>
            <w:tcW w:w="2122" w:type="dxa"/>
          </w:tcPr>
          <w:p w14:paraId="7E0AED2C" w14:textId="1FFFCA57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C66392" w14:paraId="236AE336" w14:textId="77777777" w:rsidTr="006E73F1">
        <w:tc>
          <w:tcPr>
            <w:tcW w:w="8079" w:type="dxa"/>
          </w:tcPr>
          <w:p w14:paraId="4754DE00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Открытость и предсказуемость</w:t>
            </w:r>
          </w:p>
        </w:tc>
        <w:tc>
          <w:tcPr>
            <w:tcW w:w="2122" w:type="dxa"/>
          </w:tcPr>
          <w:p w14:paraId="3304BEFC" w14:textId="764F1931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C66392" w14:paraId="5AEF6F88" w14:textId="77777777" w:rsidTr="006E73F1">
        <w:tc>
          <w:tcPr>
            <w:tcW w:w="8079" w:type="dxa"/>
          </w:tcPr>
          <w:p w14:paraId="569B4397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 xml:space="preserve">Исполнимость </w:t>
            </w:r>
          </w:p>
        </w:tc>
        <w:tc>
          <w:tcPr>
            <w:tcW w:w="2122" w:type="dxa"/>
          </w:tcPr>
          <w:p w14:paraId="4D032A38" w14:textId="641F72FE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да</w:t>
            </w:r>
          </w:p>
        </w:tc>
      </w:tr>
      <w:tr w:rsidR="003119A7" w:rsidRPr="00C66392" w14:paraId="3BEEFF5A" w14:textId="77777777" w:rsidTr="006E73F1">
        <w:tc>
          <w:tcPr>
            <w:tcW w:w="8079" w:type="dxa"/>
          </w:tcPr>
          <w:p w14:paraId="2E968A20" w14:textId="77777777" w:rsidR="003119A7" w:rsidRPr="00C66392" w:rsidRDefault="003119A7" w:rsidP="003119A7">
            <w:pPr>
              <w:spacing w:before="120" w:after="120"/>
              <w:rPr>
                <w:szCs w:val="24"/>
              </w:rPr>
            </w:pPr>
            <w:r w:rsidRPr="00C66392">
              <w:rPr>
                <w:szCs w:val="24"/>
              </w:rPr>
              <w:t>Условия установления обязательных требований</w:t>
            </w:r>
          </w:p>
        </w:tc>
        <w:tc>
          <w:tcPr>
            <w:tcW w:w="2122" w:type="dxa"/>
          </w:tcPr>
          <w:p w14:paraId="3D943034" w14:textId="6EF57962" w:rsidR="003119A7" w:rsidRPr="00C66392" w:rsidRDefault="00000000" w:rsidP="003119A7">
            <w:pPr>
              <w:jc w:val="center"/>
              <w:rPr>
                <w:b/>
                <w:bCs/>
                <w:szCs w:val="24"/>
              </w:rPr>
            </w:pPr>
            <w:r w:rsidR="00D34E0A">
              <w:rPr>
                <w:sz w:val="28"/>
                <w:szCs w:val="28"/>
              </w:rPr>
              <w:t>Для СТСО – утверждена в качестве СТСО Главой субъекта РФ</w:t>
            </w:r>
          </w:p>
        </w:tc>
      </w:tr>
    </w:tbl>
    <w:p w14:paraId="5AC6FFAD" w14:textId="77777777" w:rsidR="000F71D2" w:rsidRPr="00C66392" w:rsidRDefault="000F71D2" w:rsidP="000F71D2">
      <w:pPr>
        <w:keepNext/>
        <w:keepLines/>
        <w:spacing w:before="120" w:after="120"/>
        <w:outlineLvl w:val="2"/>
        <w:rPr>
          <w:rFonts w:eastAsiaTheme="majorEastAsia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0F71D2" w:rsidRPr="00C66392" w14:paraId="2F0D897A" w14:textId="77777777" w:rsidTr="006E73F1">
        <w:tc>
          <w:tcPr>
            <w:tcW w:w="10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B83D7" w14:textId="2E81F8F7" w:rsidR="000F71D2" w:rsidRPr="003119A7" w:rsidRDefault="00D34E0A" w:rsidP="003119A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55FD3E7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85122CE" w14:textId="6B4AF415" w:rsidR="00BB071F" w:rsidRPr="00B76AB2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3._Описание_проблемы,"/>
      <w:bookmarkStart w:id="3" w:name="_2.3_Новые_(изменяемые)"/>
      <w:bookmarkStart w:id="4" w:name="_3.3_Новые_(изменяемые)"/>
      <w:bookmarkStart w:id="5" w:name="_3.5_Новые_(изменяемые)"/>
      <w:bookmarkStart w:id="6" w:name="_3.5._Новые_(изменяемые)"/>
      <w:bookmarkStart w:id="7" w:name="_Ref133596632"/>
      <w:bookmarkEnd w:id="2"/>
      <w:bookmarkEnd w:id="3"/>
      <w:bookmarkEnd w:id="4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BB071F" w:rsidRPr="00B76AB2">
        <w:rPr>
          <w:rFonts w:ascii="Times New Roman" w:hAnsi="Times New Roman" w:cs="Times New Roman"/>
          <w:color w:val="auto"/>
          <w:sz w:val="28"/>
        </w:rPr>
        <w:t>.</w:t>
      </w:r>
      <w:r w:rsidR="00981D0C" w:rsidRPr="00B76AB2">
        <w:rPr>
          <w:rFonts w:ascii="Times New Roman" w:hAnsi="Times New Roman" w:cs="Times New Roman"/>
          <w:color w:val="auto"/>
          <w:sz w:val="28"/>
        </w:rPr>
        <w:t>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 Новые (изменяемые) </w:t>
      </w:r>
      <w:r w:rsidR="00F16D1E" w:rsidRPr="00B76AB2">
        <w:rPr>
          <w:rFonts w:ascii="Times New Roman" w:hAnsi="Times New Roman" w:cs="Times New Roman"/>
          <w:color w:val="auto"/>
          <w:sz w:val="28"/>
        </w:rPr>
        <w:t>обязательные требования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иные обязанности или ограничения, преимущества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B071F" w:rsidRPr="00B76AB2">
        <w:rPr>
          <w:rFonts w:ascii="Times New Roman" w:hAnsi="Times New Roman" w:cs="Times New Roman"/>
          <w:color w:val="auto"/>
          <w:sz w:val="28"/>
        </w:rPr>
        <w:t xml:space="preserve">, информация об отмене </w:t>
      </w:r>
      <w:r w:rsidR="003646F5" w:rsidRPr="00B76AB2">
        <w:rPr>
          <w:rFonts w:ascii="Times New Roman" w:hAnsi="Times New Roman" w:cs="Times New Roman"/>
          <w:color w:val="auto"/>
          <w:sz w:val="28"/>
        </w:rPr>
        <w:t>требований</w:t>
      </w:r>
      <w:r w:rsidR="00BB071F" w:rsidRPr="00B76AB2">
        <w:rPr>
          <w:rFonts w:ascii="Times New Roman" w:hAnsi="Times New Roman" w:cs="Times New Roman"/>
          <w:color w:val="auto"/>
          <w:sz w:val="28"/>
        </w:rPr>
        <w:t>, иных обязанностей или ограничений для субъектов</w:t>
      </w:r>
      <w:r w:rsidR="001B031B" w:rsidRPr="00B76AB2">
        <w:rPr>
          <w:rFonts w:ascii="Times New Roman" w:hAnsi="Times New Roman" w:cs="Times New Roman"/>
          <w:color w:val="auto"/>
          <w:sz w:val="28"/>
        </w:rPr>
        <w:t xml:space="preserve"> регулирования</w:t>
      </w:r>
      <w:r w:rsidR="00B15881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1BB1032B" w14:textId="77777777" w:rsidR="00BB071F" w:rsidRPr="00C66392" w:rsidRDefault="00BB071F" w:rsidP="00BB071F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71F" w:rsidRPr="00C66392" w14:paraId="73C95056" w14:textId="77777777" w:rsidTr="006E73F1">
        <w:tc>
          <w:tcPr>
            <w:tcW w:w="10201" w:type="dxa"/>
          </w:tcPr>
          <w:p w14:paraId="70D3434A" w14:textId="00D40327" w:rsidR="00BB071F" w:rsidRPr="003119A7" w:rsidRDefault="003119A7" w:rsidP="003119A7">
            <w:pPr>
              <w:jc w:val="both"/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В критериях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Государственной корпорацией по атомной энергии «Росатом», или органами исполнительной власти субъектов Российской Федерации, утвержденных указанным постановлением:
в пункте 1:
- «б) системообразующие территориальные сетевые организации за исключением организации, функционирующей на территории города Москвы и в уставном капитале которой доля участия субъекта Российской Федерации составляет не менее 50 процентов плюс одна голосующая акция;»
- «д) субъекты электроэнергетики, осуществлявшие до 31 декабря 2023 г. включительно функции по оперативно-диспетчерскому управлению в технологически изолированных территориальных электроэнергетических системах, если прямое или косвенное владение долей в уставном капитале таких субъектов в размере не менее 20 процентов плюс одна голосующая акция осуществляет оптовая гидрогенерирующая компания;».
В Правилах утверждения инвестиционных программ субъектов электроэнергетики, утвержденных указанным постановлением:
абзац второй подпункта «и» пункта 19 изложить в следующей редакции:
«соответствия проекта инвестиционной программы условиям, указанным в пункте 9 настоящих Правил;»;
в пункте 33:
подпункт «в» изложить в следующей редакции:
«в) системообразующая территориальная сетевая организация, определенная на территории субъекта Российской Федерации, если субъект электроэнергетики является территориальной сетевой организацией, за исключением случаев, когда в отношении территориальной сетевой организации Правительством Российской Федерации по состоянию на 1 января 2024 года определены особенности регулирования отношений по оказанию услуг по передаче электрической энергии и (или) в отношении такой организации предусмотрены особенности по заключению договоров о порядке использования объектов электросетевого хозяйства в соответствии с пунктом 3 Правил заключения, исполнения, изменения, расторжения, существенные условия договора (соглашения)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таких объектов, в случаях несоответствия их владельца критериям отнесения к территориальным сетевым организациям, для оказания услуг по передаче электрической энергии или технологического присоединения энергопринимающих устройств или объектов электроэнергетики, утвержденных постановлением Правительства Российской Федерации от __.09.2024 № ___, в том числе, если территориальная сетевая организация соответствует критериям отнесения к сетевым организациям, обслуживающим преимущественно одного потребителя, установленным Правительством Российской Федерации в области регулируемых цен (тарифов) в электроэнергетике;»;
в пункте 36:
абзац второй подпункта «е» изложить в следующей редакции:
«соответствия проекта инвестиционной программы условиям, указанным в пункте 9 настоящих Правил;»;
подпункт «ж» изложить в следующей редакции:
«ж) системообразующая территориальная сетевая организация – в части оценки достаточности, необходимости и своевременности реализации мероприятий, влияющих на надежность энергоснабжения потребителей и реализуемых на объектах электросетевого хозяйства, не относящихся к единой национальной (общероссийской) электрической сети, в целях обеспечения надежности и безопасности электроэнергетических систем, объектов электроэнергетики и энергопринимающих установок. Под «достаточностью» для целей применения настоящего пункта понимается обоснованность применения технических и технологических решений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установок;»;
401. При наличии неурегулированных замечаний, предложений и (или) разногласий в части мероприятий проекта инвестиционной программы по объектам электросетевого хозяйства классом напряжения 35 кВ и выше, возникающих между системообразующими территориальными сетевыми организациями, территориальными сетевыми организациями и органами исполнительной власти субъекта Российской Федерации и отраженных в соответствии с пунктом 40 настоящих Правил в протоколах согласительных совещаний, каждая из сторон вправе до 1 сентября обратиться в Министерство энергетики Российской Федерации для урегулирования спора.
Не позднее 30 дней со дня обращения Министерство энергетики Российской Федерации направляет сведения о результатах рассмотрения спора в уполномоченный орган исполнительной власти субъекта Российской Федерации, территориальной сетевой организации и системообразующей территориальной сетевой организации.»;
в пункте 41:
абзац первый дополнить словами «Обращение о рассмотрении неурегулированных замечаний, предложений и (или) разногласий по проекту инвестиционной программы, указанных в пункте 401 настоящих Правил, направляется в высший исполнительный орган субъекта Российской Федерации с приложением сведений о результатах рассмотрения спора, направленных Министерством энергетики Российской Федерации в соответствии с абзацем вторым пункта 401 настоящих Правил, после их поступления в уполномоченный орган исполнительной власти субъекта Российской Федерации.»;
абзац третий дополнить предложением следующего содержания:
«Высший исполнительный орган субъекта Российской Федерации при рассмотрении указанных неурегулированных замечаний, предложений и (или) разногласий учитывает сведения о результатах рассмотрения спора, направленные Министерством энергетики Российской Федерации в соответствии с абзацем вторым пункта 401 настоящих Правил.».</w:t>
            </w:r>
          </w:p>
        </w:tc>
      </w:tr>
    </w:tbl>
    <w:p w14:paraId="0D1BE729" w14:textId="77777777" w:rsidR="00BB071F" w:rsidRPr="00BB171E" w:rsidRDefault="00BB071F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27FC360" w14:textId="77777777" w:rsidR="00FE388F" w:rsidRPr="00C66392" w:rsidRDefault="00FE388F" w:rsidP="00FE388F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4._Описание_проблемы,"/>
      <w:bookmarkEnd w:id="7"/>
      <w:bookmarkEnd w:id="8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6E73F1">
        <w:tc>
          <w:tcPr>
            <w:tcW w:w="10201" w:type="dxa"/>
          </w:tcPr>
          <w:p w14:paraId="0CE60773" w14:textId="26B26319" w:rsidR="0032303B" w:rsidRPr="003119A7" w:rsidRDefault="003119A7" w:rsidP="003119A7">
            <w:pPr>
              <w:jc w:val="both"/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Виды охраняемых законом ценностей:
Ключевыми охраняемыми законом ценностями, установленными Конституцией Российской Федерации, в электроэнергетике являются:
право на жизнь (ст. 20);
право на охрану здоровья (ст.41);
право на благоприятную окружающую среду (ст. 42);
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 (ст. 8).
При этом согласно статье 3 Федерального закона от 12 марта 2003 г. № 35-ФЗ «Об электроэнергетике» (далее – Федеральный закон «Об электроэнергетике») электроэнергетика является основой функционирования экономики и жизнеобеспечения. Таким образом, регулирование в сфере электроэнергетики должно быть направлено на охрану ценностей, обеспечивающих в свою очередь охрану конституционных ценностей и установленных Федеральным законом «Об электроэнергетике», а именно:
энергетическая безопасность Российской Федерации (ст. 6);
бесперебойное и надежное функционирование электроэнергетики, удовлетворение спроса потребителей электрической энергии, качество поставляемой электрической энергии (ст. 13).
В соответствии с пунктом 60 Стратегии национальной безопасности Российской Федерации, утвержденной Указом Президента Российской Федерации от 31 декабря 2015 г. № 683,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
Положения Стратегии национальной безопасности Российской Федерации в части энергетики конкретизируются и развиваются в Доктрине энергетической безопасности Российской Федерации, утвержденной Указом Президента Российской Федерации от 13 мая 2019 г. № 216.общественные отношения в сфере оказания услуг по передаче электрической энергии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724685B9" w14:textId="3582BB5F" w:rsidR="004022E4" w:rsidRPr="00B76AB2" w:rsidRDefault="004022E4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9" w:name="_3.8_Описание_проблемы,"/>
      <w:bookmarkEnd w:id="9"/>
      <w:r w:rsidRPr="00B76AB2">
        <w:rPr>
          <w:rFonts w:ascii="Times New Roman" w:hAnsi="Times New Roman" w:cs="Times New Roman"/>
          <w:color w:val="auto"/>
          <w:sz w:val="28"/>
        </w:rPr>
        <w:t>3.</w:t>
      </w:r>
      <w:r w:rsidR="0003665F" w:rsidRPr="00B76AB2">
        <w:rPr>
          <w:rFonts w:ascii="Times New Roman" w:hAnsi="Times New Roman" w:cs="Times New Roman"/>
          <w:color w:val="auto"/>
          <w:sz w:val="28"/>
        </w:rPr>
        <w:t>8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Описание причиненного вреда (ущерба) охраняемым законом ценностям или возможных рисков, в том числе с указанием видов охраняемых законом ценностей и конкретных рисков причинения им вреда (ущерба):</w:t>
      </w:r>
    </w:p>
    <w:p w14:paraId="16851128" w14:textId="77777777" w:rsidR="004022E4" w:rsidRPr="00C66392" w:rsidRDefault="004022E4" w:rsidP="004022E4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022E4" w:rsidRPr="00C66392" w14:paraId="53145858" w14:textId="77777777" w:rsidTr="006E73F1">
        <w:tc>
          <w:tcPr>
            <w:tcW w:w="10201" w:type="dxa"/>
          </w:tcPr>
          <w:p w14:paraId="09EFE441" w14:textId="054A0531" w:rsidR="004022E4" w:rsidRPr="003119A7" w:rsidRDefault="003119A7" w:rsidP="003119A7">
            <w:pPr>
              <w:jc w:val="both"/>
              <w:rPr>
                <w:sz w:val="28"/>
                <w:szCs w:val="28"/>
                <w:lang w:val="en-US"/>
              </w:rPr>
            </w:pPr>
            <w:r w:rsidRPr="003119A7">
              <w:rPr>
                <w:sz w:val="28"/>
                <w:szCs w:val="28"/>
                <w:lang w:val="en-US"/>
              </w:rPr>
              <w:t>В 2023 году рост аварийности в электрических сетях напряжением 6 – 35 кВ некрупных ТСО составил 4 %, в целом по стране рост аварийности составляет 0,3 %. За указанный период рост аварийности по техническим причинам в распределительных сетях 6 – 35 кВ некрупных ТСО составляет 9 %.
Рост аварийности привел к тому, что в 2023 году в электрических сетях напряжением 6 – 35 кВ в некрупных ТСО суммарная продолжительность прекращения передачи электрической энергии составила 81 911 часов, среднее время восстановления составило 2,3 часа. В целом по стране суммарная продолжительность прекращения в сетях 6 – 35 кВ составила 308058 часов, при этом среднее время восстановления составило 2,2 часа. Затраты ТСО привлекаемых для ликвидации последствий аварий приведены в приложении.
Источником информации о количестве аварий и продолжительности прекращения передачи электрической энергии является система определения показателей надежности и качества услуг, оказываемых сетевыми организациями (База Надежность), в которой в соответствии с пунктом 28 ППРФ № 846 от 28.10.2009 подведомственным Минэнерго России ГБУ (САЦ Минэнерго) осуществляется систематизация информации об авариях, приведших к ограничению потребления электрической энергии.
Виды охраняемых законом ценностей:
Ключевыми охраняемыми законом ценностями, установленными Конституцией Российской Федерации, в электроэнергетике являются:
право на жизнь (ст. 20);
право на охрану здоровья (ст.41);
право на благоприятную окружающую среду (ст. 42);
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 (ст. 8).
При этом согласно статье 3 Федерального закона от 12 марта 2003 г. № 35-ФЗ «Об электроэнергетике» (далее – Федеральный закон «Об электроэнергетике») электроэнергетика является основой функционирования экономики и жизнеобеспечения. Таким образом, регулирование в сфере электроэнергетики должно быть направлено на охрану ценностей, обеспечивающих в свою очередь охрану конституционных ценностей и установленных Федеральным законом «Об электроэнергетике», а именно:
энергетическая безопасность Российской Федерации (ст. 6);
бесперебойное и надежное функционирование электроэнергетики, удовлетворение спроса потребителей электрической энергии, качество поставляемой электрической энергии (ст. 13).
В соответствии с пунктом 60 Стратегии национальной безопасности Российской Федерации, утвержденной Указом Президента Российской Федерации от 31 декабря 2015 г. № 683,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
Положения Стратегии национальной безопасности Российской Федерации в части энергетики конкретизируются и развиваются в Доктрине энергетической безопасности Российской Федерации, утвержденной Указом Президента Российской Федерации от 13 мая 2019 г. № 216.
Конкретные риски причинения вреда (ущерба) охраняемым законом ценностям:
энергетическая безопасность Российской Федерации;
технологическое единство электроэнергетики;
бесперебойное и надежное функционирование электроэнергетики в целях удовлетворения спроса на электрическую энергию потребителей, обеспечивающих надлежащее исполнение своих обязательств перед субъектами электроэнергетики;
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ограничений, установленных федеральными законами;
баланс экономических интересов поставщиков и потребителей электрической энергии;
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энергии;
недискриминационные и стабильные условия для осуществления предпринимательской деятельности в сфере электроэнергетики, обеспечение государственного регулирования деятельности субъектов электроэнергетики, необходимого для реализации принципов, установленных настоящей статьей, при регламентации применения методов государственного регулирования, в том числе за счет установления их исчерпывающего перечня;
развитие российского энергетического машиностроения и приборостроения, электротехнической промышленности и связанных с ними сфер услуг;
доходность инвестированного капитала, используемого при осуществлении субъектами электроэнергетики видов деятельности, в которых применяется государственное регулирование цен (тарифов);
экологическая безопасность электроэнергетики;
экономическая обоснованность оплаты мощности генерирующих объектов поставщиков в части обеспечения ими выработки электрической и тепловой энергии;
эффективное управление государственной собственностью в электроэнергетике;
доступность электрической энергии для потребителей и защита их прав;
защита потребителей от необоснованного повышения цен (тарифов) на электрическую энергию (мощность);
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электроэнергетики, а также путем создания необходимых условий для привлечения инвестиций;
развитие конкурентного рынка электрической энергии и ограничение монополистической деятельности отдельных субъектов электроэнергетики;
приоритет обеспечения жизни и здоровья физических лиц, в том числе работников организаций в сфере электроэнергетики, при осуществлении деятельности по эксплуатации объектов электроэнергетики и энергопринимающих устройств</w:t>
            </w:r>
          </w:p>
        </w:tc>
      </w:tr>
    </w:tbl>
    <w:p w14:paraId="4E8E13CA" w14:textId="77777777" w:rsidR="004022E4" w:rsidRPr="00BB171E" w:rsidRDefault="004022E4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3.9._Описание_проблемы,"/>
      <w:bookmarkEnd w:id="10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6E73F1">
        <w:tc>
          <w:tcPr>
            <w:tcW w:w="10201" w:type="dxa"/>
          </w:tcPr>
          <w:p w14:paraId="19852D4F" w14:textId="52D3796F" w:rsidR="008771C5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В распределительном сетевом комплексе фиксируется рост аварийности, данные не афишируются собственниками и носят индикативный характер. В 2023 году рост аварийности в электрических сетях напряжением 6 – 35 кВ некрупных ТСО составил 4 %, в целом по стране рост аварийности составляет 0,3 %. За указанный период рост аварийности по техническим причинам в распределительных сетях 6 – 35 кВ некрупных ТСО составляет 9 %.
Рост аварийности привел к тому, что в 2023 году в электрических сетях напряжением 6 – 35 кВ в некрупных ТСО суммарная продолжительность прекращения передачи электрической энергии составила 81 911 часов, среднее время восстановления составило 2,3 часа. В целом по стране суммарная продолжительность прекращения в сетях 6 – 35 кВ составила 308 058 часов, при этом среднее время восстановления составило 2,2 часа.
Источником информации о количестве аварий и продолжительности прекращения передачи электрической энергии является система определения показателей надежности и качества услуг, оказываемых сетевыми организациями (База Надежность), в которой в соответствии с пунктом 28 ППРФ № 846 от 28.10.2009 подведомственным Минэнерго России ГБУ (САЦ Минэнерго) осуществляется систематизация информации об авариях, приведших к ограничению потребления электрической энергии.
В целях решения указанной проблемы Федеральным законом от 13.07.2024 № 185 предусматривается создание в каждом субъекте РФ системообразующей ТСО, которая будет являться единым центром ответственности за надежное энергоснабжение. За системообразующей ТСО закрепляется эксплуатация бесхозяйных сетей, ликвидация последствий аварий на сетях других собственников в регионе по решению региональных штабов и эксплуатация сетей собственников, которым не установят тариф и которые заключат с системообразующей ТСО договор на эксплуатацию. При этом необходимо сформировать механизм, обеспечивающих включение  ТСО в свои инвестиционные программы  мероприятий, необходимых для поддержания надежного и безопасного функционирования электроэнергетических систем, объектов электроэнергетики и энергопринимающих установок 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77777777" w:rsidR="00FF5E91" w:rsidRPr="0054200A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2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11" w:name="_4._Цели_предлагаемого"/>
      <w:bookmarkStart w:id="12" w:name="_4.1_Цели_предлагаемого"/>
      <w:bookmarkEnd w:id="11"/>
      <w:bookmarkEnd w:id="1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6E73F1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13" w:name="_5._Основные_группы"/>
            <w:bookmarkEnd w:id="13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647401" w:rsidRPr="00C66392" w14:paraId="5C6B9B71" w14:textId="77777777" w:rsidTr="006E73F1">
        <w:trPr>
          <w:trHeight w:val="785"/>
        </w:trPr>
        <w:tc>
          <w:tcPr>
            <w:tcW w:w="4903" w:type="dxa"/>
          </w:tcPr>
          <w:p w14:paraId="6B7E7C62" w14:textId="49787ACB" w:rsidR="00647401" w:rsidRPr="00C66392" w:rsidRDefault="00647401" w:rsidP="00647401">
            <w:pPr>
              <w:spacing w:before="120" w:after="120"/>
              <w:jc w:val="both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Инвестиционные программы субъектов электроэнергетики способствуют обеспечению надежности электроэнергетических систем, надежности и безопасности объектов электроэнергетики и энергопринимающих установок </w:t>
            </w:r>
          </w:p>
        </w:tc>
        <w:tc>
          <w:tcPr>
            <w:tcW w:w="5298" w:type="dxa"/>
          </w:tcPr>
          <w:p w14:paraId="6E76BE33" w14:textId="705CC620" w:rsidR="00647401" w:rsidRPr="00C66392" w:rsidRDefault="00647401" w:rsidP="00647401">
            <w:pPr>
              <w:spacing w:before="120" w:after="120"/>
              <w:jc w:val="both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Начиная с 2026 года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6E73F1">
        <w:tc>
          <w:tcPr>
            <w:tcW w:w="10201" w:type="dxa"/>
          </w:tcPr>
          <w:p w14:paraId="0BD526E0" w14:textId="5EB10792" w:rsidR="00BF24B1" w:rsidRPr="00647401" w:rsidRDefault="00D34E0A" w:rsidP="006474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 инвестиционные программы ТСО за счет участия СТСО будут мероприятия, направленные на повышение надежности электроснабжения потребителей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6E73F1">
        <w:tc>
          <w:tcPr>
            <w:tcW w:w="10201" w:type="dxa"/>
          </w:tcPr>
          <w:p w14:paraId="238BD797" w14:textId="1893EF02" w:rsidR="00025658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6E73F1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647401" w:rsidRPr="00B76AB2" w14:paraId="139A4F86" w14:textId="77777777" w:rsidTr="006E73F1">
        <w:trPr>
          <w:trHeight w:val="373"/>
        </w:trPr>
        <w:tc>
          <w:tcPr>
            <w:tcW w:w="3902" w:type="dxa"/>
          </w:tcPr>
          <w:p w14:paraId="4CCE1464" w14:textId="5DCBEBD6" w:rsidR="00647401" w:rsidRPr="00B76AB2" w:rsidRDefault="00647401" w:rsidP="00647401">
            <w:pPr>
              <w:tabs>
                <w:tab w:val="left" w:pos="1068"/>
              </w:tabs>
              <w:spacing w:before="120" w:after="120"/>
              <w:jc w:val="both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842" w:type="dxa"/>
          </w:tcPr>
          <w:p w14:paraId="18F110A7" w14:textId="099B0F14" w:rsidR="00647401" w:rsidRPr="00B76AB2" w:rsidRDefault="00647401" w:rsidP="00647401">
            <w:pPr>
              <w:spacing w:before="120" w:after="120"/>
              <w:jc w:val="both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4457" w:type="dxa"/>
          </w:tcPr>
          <w:p w14:paraId="7318A5B7" w14:textId="0E9167AF" w:rsidR="00647401" w:rsidRPr="00B76AB2" w:rsidRDefault="00647401" w:rsidP="00647401">
            <w:pPr>
              <w:spacing w:before="120" w:after="120"/>
              <w:jc w:val="both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14" w:name="_6._Описание_предлагаемого"/>
      <w:bookmarkEnd w:id="14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6E73F1">
        <w:tc>
          <w:tcPr>
            <w:tcW w:w="10201" w:type="dxa"/>
          </w:tcPr>
          <w:p w14:paraId="17CCE0AF" w14:textId="4C3A8232" w:rsidR="00BF24B1" w:rsidRPr="00647401" w:rsidRDefault="00D34E0A" w:rsidP="006474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15" w:name="_7._Описание_предлагаемого"/>
      <w:bookmarkStart w:id="16" w:name="_3.13_Описание_предлагаемого"/>
      <w:bookmarkStart w:id="17" w:name="_3.13._Описание_предлагаемого"/>
      <w:bookmarkEnd w:id="15"/>
      <w:bookmarkEnd w:id="16"/>
      <w:bookmarkEnd w:id="17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6E73F1">
        <w:tc>
          <w:tcPr>
            <w:tcW w:w="10201" w:type="dxa"/>
          </w:tcPr>
          <w:p w14:paraId="5D8C098A" w14:textId="16B18899" w:rsidR="00FD5A2A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Предлагаемый способ регулирования закреплен Федеральным законом от 13.07.2024 № 185.
 Проект постановления устанавливает особенности утверждения инвестиционных программ субъектов электроэнергетики в связи с созданием в субъектах Российской Федерации системообразующей территориальной сетевой организации.
В целях обеспечения надежного электроснабжения потребителей предусматривается участие СТСО в рассмотрении проектов инвестиционных программ ТСО, утверждаемых органами исполнительной власти субъекта Российской Федерации. СТСО рассматривает инвестиционные программы ТСО в части оценки достаточности, необходимости и своевременности реализации мероприятий, влияющих на надежность энергоснабжения потребителей и реализуемых на объектах электросетевого хозяйства.
Кроме того, вводится норма, закрепляющая, что инвестиционные программы СТСО утверждаются Министерством энергетики Российской Федерации.</w:t>
            </w:r>
          </w:p>
        </w:tc>
      </w:tr>
    </w:tbl>
    <w:p w14:paraId="7D97CE67" w14:textId="77777777" w:rsidR="00FD5A2A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F2E0B72" w14:textId="77777777" w:rsidR="003646F5" w:rsidRPr="00AD1B0C" w:rsidRDefault="0042243A" w:rsidP="003646F5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.1</w:t>
      </w:r>
      <w:r w:rsidRPr="00AD1B0C">
        <w:rPr>
          <w:rFonts w:ascii="Times New Roman" w:hAnsi="Times New Roman" w:cs="Times New Roman"/>
          <w:color w:val="auto"/>
          <w:sz w:val="28"/>
        </w:rPr>
        <w:t>4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международного опыта в соответствующих сферах деятельности:</w:t>
      </w:r>
    </w:p>
    <w:p w14:paraId="7479C26B" w14:textId="77777777" w:rsidR="000F4AD8" w:rsidRPr="000142D9" w:rsidRDefault="000F4AD8" w:rsidP="000F4AD8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4AD8" w:rsidRPr="00C66392" w14:paraId="570DA0F2" w14:textId="77777777" w:rsidTr="006E73F1">
        <w:tc>
          <w:tcPr>
            <w:tcW w:w="10201" w:type="dxa"/>
          </w:tcPr>
          <w:p w14:paraId="7E2470F0" w14:textId="62ED69AA" w:rsidR="000F4AD8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Информация о международной правоприменительной практике и зарубежному опыту регулирования данного вопроса отсутствует, ввиду специфики российской нормативной базы в данной сфере.</w:t>
            </w:r>
          </w:p>
        </w:tc>
      </w:tr>
    </w:tbl>
    <w:p w14:paraId="40E44432" w14:textId="77777777" w:rsidR="000F4AD8" w:rsidRPr="00BB171E" w:rsidRDefault="000F4AD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0191BAB" w14:textId="77777777" w:rsidR="00FF5E91" w:rsidRPr="000142D9" w:rsidRDefault="00FF5E91" w:rsidP="000F4AD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2E471902" w14:textId="735AFB28" w:rsidR="003646F5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3646F5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15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646F5" w:rsidRPr="00AD1B0C">
        <w:rPr>
          <w:rFonts w:ascii="Times New Roman" w:hAnsi="Times New Roman" w:cs="Times New Roman"/>
          <w:color w:val="auto"/>
          <w:sz w:val="28"/>
        </w:rPr>
        <w:t xml:space="preserve"> Анализ опыта </w:t>
      </w:r>
      <w:r w:rsidR="00FA7E9F" w:rsidRPr="00AD1B0C">
        <w:rPr>
          <w:rFonts w:ascii="Times New Roman" w:hAnsi="Times New Roman" w:cs="Times New Roman"/>
          <w:color w:val="auto"/>
          <w:sz w:val="28"/>
        </w:rPr>
        <w:t xml:space="preserve">в рамках </w:t>
      </w:r>
      <w:r w:rsidR="00E972E6" w:rsidRPr="00AD1B0C">
        <w:rPr>
          <w:rFonts w:ascii="Times New Roman" w:hAnsi="Times New Roman" w:cs="Times New Roman"/>
          <w:color w:val="auto"/>
          <w:sz w:val="28"/>
        </w:rPr>
        <w:t>Евразийского экономического союза</w:t>
      </w:r>
      <w:r w:rsidR="00B046B1" w:rsidRPr="00AD1B0C">
        <w:rPr>
          <w:rStyle w:val="a9"/>
          <w:rFonts w:ascii="Times New Roman" w:hAnsi="Times New Roman" w:cs="Times New Roman"/>
          <w:color w:val="auto"/>
          <w:sz w:val="28"/>
        </w:rPr>
        <w:footnoteReference w:id="5"/>
      </w:r>
      <w:r w:rsidR="00E972E6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3646F5" w:rsidRPr="00AD1B0C">
        <w:rPr>
          <w:rFonts w:ascii="Times New Roman" w:hAnsi="Times New Roman" w:cs="Times New Roman"/>
          <w:color w:val="auto"/>
          <w:sz w:val="28"/>
        </w:rPr>
        <w:t>в соответствующих сферах деятельности</w:t>
      </w:r>
      <w:r w:rsidR="003E79C5" w:rsidRPr="00AD1B0C">
        <w:rPr>
          <w:rFonts w:ascii="Times New Roman" w:hAnsi="Times New Roman" w:cs="Times New Roman"/>
          <w:color w:val="auto"/>
          <w:sz w:val="28"/>
        </w:rPr>
        <w:t xml:space="preserve"> и </w:t>
      </w:r>
      <w:r w:rsidR="00187416" w:rsidRPr="00AD1B0C">
        <w:rPr>
          <w:rFonts w:ascii="Times New Roman" w:hAnsi="Times New Roman" w:cs="Times New Roman"/>
          <w:color w:val="auto"/>
          <w:sz w:val="28"/>
        </w:rPr>
        <w:t xml:space="preserve">рисков возникновения препятствий для свободного движения товаров, услуг, капитала, рабочей силы в рамках функционирования внутреннего рынка </w:t>
      </w:r>
      <w:r w:rsidR="003E79C5" w:rsidRPr="00AD1B0C">
        <w:rPr>
          <w:rFonts w:ascii="Times New Roman" w:hAnsi="Times New Roman" w:cs="Times New Roman"/>
          <w:color w:val="auto"/>
          <w:sz w:val="28"/>
        </w:rPr>
        <w:t>Союза</w:t>
      </w:r>
      <w:r w:rsidR="003646F5"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789729CE" w14:textId="77777777" w:rsidR="003646F5" w:rsidRPr="000142D9" w:rsidRDefault="003646F5" w:rsidP="003646F5">
      <w:pPr>
        <w:rPr>
          <w:sz w:val="12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646F5" w:rsidRPr="00C66392" w14:paraId="5A8B56B5" w14:textId="77777777" w:rsidTr="006E73F1">
        <w:tc>
          <w:tcPr>
            <w:tcW w:w="10201" w:type="dxa"/>
          </w:tcPr>
          <w:p w14:paraId="5A2BB9FF" w14:textId="1EAAC49C" w:rsidR="003646F5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Опыт в рамках Евразийского экономического союза не проводился.
Рисков возникновения препятствий для свободного движения товаров, услуг, капитала, рабочей силы в рамках функционирования внутреннего рынка Союза нет</w:t>
            </w:r>
          </w:p>
        </w:tc>
      </w:tr>
    </w:tbl>
    <w:p w14:paraId="2E8A4D40" w14:textId="77777777" w:rsidR="003646F5" w:rsidRPr="00BB171E" w:rsidRDefault="003646F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lastRenderedPageBreak/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6E73F1">
        <w:tc>
          <w:tcPr>
            <w:tcW w:w="10201" w:type="dxa"/>
          </w:tcPr>
          <w:p w14:paraId="65BD9C2B" w14:textId="37162469" w:rsidR="00BA33F0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Риски и негативные последствия решения проблемы предложенным способом отсутствуют. Проект постановления устанавливает особенности утверждения инвестиционных программ субъектов электроэнергетики в связи с созданием в субъектах Российской Федерации системообразующей территориальной сетевой организации.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3320DBA7" w14:textId="77777777" w:rsidR="00BA33F0" w:rsidRPr="00AD1B0C" w:rsidRDefault="00CF12AE" w:rsidP="00923DE3">
      <w:pPr>
        <w:keepNext/>
        <w:keepLines/>
        <w:spacing w:before="120" w:after="120" w:line="360" w:lineRule="auto"/>
        <w:jc w:val="both"/>
        <w:outlineLvl w:val="2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</w:t>
      </w:r>
      <w:r w:rsidRPr="00AD1B0C">
        <w:rPr>
          <w:rFonts w:eastAsiaTheme="majorEastAsia"/>
          <w:sz w:val="28"/>
          <w:szCs w:val="24"/>
        </w:rPr>
        <w:t>17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</w:t>
      </w:r>
    </w:p>
    <w:p w14:paraId="0E9766AB" w14:textId="77777777" w:rsidR="00EB1890" w:rsidRPr="00C66392" w:rsidRDefault="00EB1890" w:rsidP="00BA33F0">
      <w:pPr>
        <w:keepNext/>
        <w:keepLines/>
        <w:spacing w:before="120" w:after="120"/>
        <w:outlineLvl w:val="2"/>
        <w:rPr>
          <w:rFonts w:eastAsiaTheme="majorEastAsia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7F9744D8" w14:textId="77777777" w:rsidTr="006E73F1">
        <w:tc>
          <w:tcPr>
            <w:tcW w:w="10201" w:type="dxa"/>
          </w:tcPr>
          <w:p w14:paraId="614A6F28" w14:textId="46F898FF" w:rsidR="00BA33F0" w:rsidRPr="00647401" w:rsidRDefault="00647401" w:rsidP="00647401">
            <w:pPr>
              <w:jc w:val="both"/>
              <w:rPr>
                <w:sz w:val="28"/>
                <w:szCs w:val="28"/>
                <w:lang w:val="en-US"/>
              </w:rPr>
            </w:pPr>
            <w:r w:rsidRPr="00647401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69390136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AF06070" w14:textId="77777777" w:rsidR="00EB1890" w:rsidRPr="00C66392" w:rsidRDefault="00EB1890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2B09124" w14:textId="77777777" w:rsidR="00873D9E" w:rsidRPr="00AD1B0C" w:rsidRDefault="00873D9E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4._Анализ_затрат"/>
      <w:bookmarkEnd w:id="18"/>
      <w:r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Анализ </w:t>
      </w:r>
      <w:r w:rsidR="007C0C4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затрат</w:t>
      </w:r>
      <w:r w:rsidR="00DE5D53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субъектов </w:t>
      </w:r>
      <w:r w:rsidR="005200F8" w:rsidRPr="00AD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регулирования</w:t>
      </w:r>
    </w:p>
    <w:p w14:paraId="4ABCCD7F" w14:textId="77777777" w:rsidR="00BA33F0" w:rsidRPr="00AD1B0C" w:rsidRDefault="00CF12AE" w:rsidP="00923DE3">
      <w:pPr>
        <w:pStyle w:val="2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4.1_Основные_группы"/>
      <w:bookmarkStart w:id="20" w:name="_4.1._Основные_группы"/>
      <w:bookmarkEnd w:id="19"/>
      <w:bookmarkEnd w:id="20"/>
      <w:r w:rsidRPr="00AD1B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группы субъектов </w:t>
      </w:r>
      <w:r w:rsidR="005200F8" w:rsidRPr="00AD1B0C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8"/>
        </w:rPr>
        <w:t>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640"/>
        <w:gridCol w:w="423"/>
        <w:gridCol w:w="3230"/>
        <w:gridCol w:w="3902"/>
      </w:tblGrid>
      <w:tr w:rsidR="00BA33F0" w:rsidRPr="00AD1B0C" w14:paraId="5DB7E32C" w14:textId="77777777" w:rsidTr="006E73F1">
        <w:trPr>
          <w:trHeight w:val="600"/>
        </w:trPr>
        <w:tc>
          <w:tcPr>
            <w:tcW w:w="3065" w:type="dxa"/>
            <w:gridSpan w:val="2"/>
            <w:shd w:val="clear" w:color="auto" w:fill="auto"/>
            <w:noWrap/>
            <w:hideMark/>
          </w:tcPr>
          <w:p w14:paraId="48245C8D" w14:textId="77777777" w:rsidR="00BA33F0" w:rsidRPr="00AD1B0C" w:rsidRDefault="00BA33F0" w:rsidP="00134931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232" w:type="dxa"/>
            <w:shd w:val="clear" w:color="auto" w:fill="auto"/>
            <w:hideMark/>
          </w:tcPr>
          <w:p w14:paraId="35FF6EC8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Подгруппа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  <w:tc>
          <w:tcPr>
            <w:tcW w:w="3904" w:type="dxa"/>
            <w:shd w:val="clear" w:color="auto" w:fill="auto"/>
            <w:hideMark/>
          </w:tcPr>
          <w:p w14:paraId="2349B52A" w14:textId="77777777" w:rsidR="00BA33F0" w:rsidRPr="00AD1B0C" w:rsidRDefault="00BA33F0" w:rsidP="00F96CA8">
            <w:pPr>
              <w:spacing w:before="120" w:after="120"/>
              <w:jc w:val="both"/>
              <w:rPr>
                <w:b/>
                <w:bCs/>
                <w:iCs/>
                <w:szCs w:val="24"/>
              </w:rPr>
            </w:pPr>
            <w:r w:rsidRPr="00AD1B0C">
              <w:rPr>
                <w:b/>
                <w:bCs/>
                <w:iCs/>
                <w:szCs w:val="24"/>
              </w:rPr>
              <w:t xml:space="preserve">Численность подгруппы </w:t>
            </w:r>
            <w:r w:rsidR="00134931">
              <w:rPr>
                <w:b/>
                <w:bCs/>
                <w:iCs/>
                <w:szCs w:val="24"/>
              </w:rPr>
              <w:t>участников отношений</w:t>
            </w:r>
          </w:p>
        </w:tc>
      </w:tr>
      <w:tr w:rsidR="00647401" w:rsidRPr="00AD1B0C" w14:paraId="408CF894" w14:textId="77777777" w:rsidTr="006E73F1">
        <w:trPr>
          <w:trHeight w:val="300"/>
        </w:trPr>
        <w:tc>
          <w:tcPr>
            <w:tcW w:w="2642" w:type="dxa"/>
            <w:vMerge w:val="restart"/>
            <w:noWrap/>
            <w:hideMark/>
          </w:tcPr>
          <w:p w14:paraId="729303CB" w14:textId="77777777" w:rsidR="00647401" w:rsidRPr="00AD1B0C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Субъекты регулирования</w:t>
            </w:r>
          </w:p>
        </w:tc>
        <w:tc>
          <w:tcPr>
            <w:tcW w:w="423" w:type="dxa"/>
            <w:vMerge w:val="restart"/>
          </w:tcPr>
          <w:p w14:paraId="4F0EA2F9" w14:textId="0156B76F" w:rsidR="00647401" w:rsidRDefault="00D34E0A" w:rsidP="006474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да</w:t>
            </w:r>
          </w:p>
          <w:p w14:paraId="0D0589C5" w14:textId="0FDA7529" w:rsidR="00647401" w:rsidRPr="00AD1B0C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3232" w:type="dxa"/>
            <w:noWrap/>
            <w:hideMark/>
          </w:tcPr>
          <w:p w14:paraId="3F40D380" w14:textId="75221B4E" w:rsidR="00647401" w:rsidRPr="0089208D" w:rsidRDefault="00D34E0A" w:rsidP="00647401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СТСО</w:t>
            </w:r>
          </w:p>
          <w:p w14:paraId="28830A55" w14:textId="34FEAB98" w:rsidR="00647401" w:rsidRPr="00BB171E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color w:val="808080" w:themeColor="background1" w:themeShade="80"/>
                <w:szCs w:val="24"/>
              </w:rPr>
              <w:t>Подгруппа 1</w:t>
            </w:r>
          </w:p>
        </w:tc>
        <w:tc>
          <w:tcPr>
            <w:tcW w:w="3904" w:type="dxa"/>
            <w:noWrap/>
            <w:hideMark/>
          </w:tcPr>
          <w:p w14:paraId="6F843EFC" w14:textId="7C06857E" w:rsidR="00647401" w:rsidRPr="0089208D" w:rsidRDefault="00D34E0A" w:rsidP="00647401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14:paraId="46302875" w14:textId="3F713033" w:rsidR="00647401" w:rsidRPr="00BB171E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Численность подгруппы 1</w:t>
            </w:r>
          </w:p>
        </w:tc>
      </w:tr>
      <w:tr w:rsidR="00647401" w:rsidRPr="00AD1B0C" w14:paraId="65E87A75" w14:textId="77777777" w:rsidTr="006E73F1">
        <w:trPr>
          <w:trHeight w:val="300"/>
        </w:trPr>
        <w:tc>
          <w:tcPr>
            <w:tcW w:w="2642" w:type="dxa"/>
            <w:vMerge/>
            <w:noWrap/>
          </w:tcPr>
          <w:p w14:paraId="7B292B11" w14:textId="77777777" w:rsidR="00647401" w:rsidRPr="00AD1B0C" w:rsidRDefault="00647401" w:rsidP="00647401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423" w:type="dxa"/>
            <w:vMerge/>
          </w:tcPr>
          <w:p w14:paraId="75661B31" w14:textId="77777777" w:rsidR="00647401" w:rsidRPr="00AD1B0C" w:rsidRDefault="00647401" w:rsidP="00647401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3232" w:type="dxa"/>
            <w:noWrap/>
          </w:tcPr>
          <w:p w14:paraId="692E15EB" w14:textId="683A5F84" w:rsidR="00647401" w:rsidRPr="00BB171E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3904" w:type="dxa"/>
            <w:noWrap/>
          </w:tcPr>
          <w:p w14:paraId="280BC099" w14:textId="1B99884C" w:rsidR="00647401" w:rsidRPr="00BB171E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647401" w:rsidRPr="00AD1B0C" w14:paraId="03616D54" w14:textId="77777777" w:rsidTr="006E73F1">
        <w:trPr>
          <w:trHeight w:val="300"/>
        </w:trPr>
        <w:tc>
          <w:tcPr>
            <w:tcW w:w="2642" w:type="dxa"/>
            <w:vMerge/>
            <w:noWrap/>
          </w:tcPr>
          <w:p w14:paraId="22AEC248" w14:textId="77777777" w:rsidR="00647401" w:rsidRPr="00AD1B0C" w:rsidRDefault="00647401" w:rsidP="00647401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423" w:type="dxa"/>
            <w:vMerge/>
          </w:tcPr>
          <w:p w14:paraId="25600D97" w14:textId="77777777" w:rsidR="00647401" w:rsidRPr="00AD1B0C" w:rsidRDefault="00647401" w:rsidP="00647401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3232" w:type="dxa"/>
            <w:noWrap/>
          </w:tcPr>
          <w:p w14:paraId="70F60DA1" w14:textId="1F0E1876" w:rsidR="00647401" w:rsidRPr="00BB171E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ТСО (собственник ОЭСХ, которыми владеет ТСО, если у нее отсутствуют права на передачу прав владения и пользования такими объектами СТСО)
Системный оператор</w:t>
            </w:r>
          </w:p>
        </w:tc>
        <w:tc>
          <w:tcPr>
            <w:tcW w:w="3904" w:type="dxa"/>
            <w:noWrap/>
          </w:tcPr>
          <w:p w14:paraId="2A75C709" w14:textId="046D5250" w:rsidR="00647401" w:rsidRPr="00BB171E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898
1</w:t>
            </w:r>
          </w:p>
        </w:tc>
      </w:tr>
      <w:tr w:rsidR="00647401" w:rsidRPr="00AD1B0C" w14:paraId="10C7B9F6" w14:textId="77777777" w:rsidTr="006E73F1">
        <w:trPr>
          <w:trHeight w:val="300"/>
        </w:trPr>
        <w:tc>
          <w:tcPr>
            <w:tcW w:w="2642" w:type="dxa"/>
            <w:noWrap/>
          </w:tcPr>
          <w:p w14:paraId="4BABE6D0" w14:textId="77777777" w:rsidR="00647401" w:rsidRPr="00AD1B0C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Федеральные органы исполнительной власти</w:t>
            </w:r>
          </w:p>
        </w:tc>
        <w:tc>
          <w:tcPr>
            <w:tcW w:w="423" w:type="dxa"/>
          </w:tcPr>
          <w:p w14:paraId="1CC2955A" w14:textId="6BAA8E3F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да</w:t>
            </w:r>
          </w:p>
        </w:tc>
        <w:tc>
          <w:tcPr>
            <w:tcW w:w="3232" w:type="dxa"/>
            <w:noWrap/>
          </w:tcPr>
          <w:p w14:paraId="6FE864BA" w14:textId="2AF102B3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Минэнерго России</w:t>
            </w:r>
          </w:p>
        </w:tc>
        <w:tc>
          <w:tcPr>
            <w:tcW w:w="3904" w:type="dxa"/>
            <w:noWrap/>
          </w:tcPr>
          <w:p w14:paraId="416D14E7" w14:textId="7AFA8D68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47401" w:rsidRPr="00AD1B0C" w14:paraId="2A6D0551" w14:textId="77777777" w:rsidTr="006E73F1">
        <w:trPr>
          <w:trHeight w:val="300"/>
        </w:trPr>
        <w:tc>
          <w:tcPr>
            <w:tcW w:w="2642" w:type="dxa"/>
            <w:shd w:val="clear" w:color="auto" w:fill="auto"/>
            <w:noWrap/>
          </w:tcPr>
          <w:p w14:paraId="5935D640" w14:textId="77777777" w:rsidR="00647401" w:rsidRPr="00AD1B0C" w:rsidRDefault="00647401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AD1B0C">
              <w:rPr>
                <w:szCs w:val="24"/>
              </w:rPr>
              <w:t>Граждане</w:t>
            </w:r>
          </w:p>
        </w:tc>
        <w:tc>
          <w:tcPr>
            <w:tcW w:w="423" w:type="dxa"/>
          </w:tcPr>
          <w:p w14:paraId="016944D3" w14:textId="499FAB0F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нет</w:t>
            </w:r>
          </w:p>
        </w:tc>
        <w:tc>
          <w:tcPr>
            <w:tcW w:w="3232" w:type="dxa"/>
            <w:noWrap/>
          </w:tcPr>
          <w:p w14:paraId="3E81F186" w14:textId="7F5B69C0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04" w:type="dxa"/>
            <w:noWrap/>
          </w:tcPr>
          <w:p w14:paraId="1A1B753B" w14:textId="6AB31743" w:rsidR="00647401" w:rsidRPr="00AD1B0C" w:rsidRDefault="00D34E0A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26B4F76" w14:textId="77777777" w:rsidR="00392983" w:rsidRDefault="00392983" w:rsidP="00607386"/>
    <w:p w14:paraId="0A77094C" w14:textId="77777777" w:rsidR="00392983" w:rsidRPr="00607386" w:rsidRDefault="00392983" w:rsidP="00607386"/>
    <w:p w14:paraId="77145446" w14:textId="046230F6" w:rsidR="00BA33F0" w:rsidRPr="00AD1B0C" w:rsidRDefault="001956FF" w:rsidP="00923DE3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D1B0C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4"/>
        </w:rPr>
        <w:t>2</w:t>
      </w:r>
      <w:r w:rsidR="001A7ADD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 xml:space="preserve"> Оценка затрат (расходов) и доходов субъектов </w:t>
      </w:r>
      <w:r w:rsidR="002735B9" w:rsidRPr="00AD1B0C">
        <w:rPr>
          <w:rFonts w:ascii="Times New Roman" w:hAnsi="Times New Roman" w:cs="Times New Roman"/>
          <w:color w:val="auto"/>
          <w:sz w:val="28"/>
          <w:szCs w:val="24"/>
        </w:rPr>
        <w:t>регулирования</w:t>
      </w:r>
      <w:r w:rsidR="00BA33F0" w:rsidRPr="00AD1B0C">
        <w:rPr>
          <w:rFonts w:ascii="Times New Roman" w:hAnsi="Times New Roman" w:cs="Times New Roman"/>
          <w:color w:val="auto"/>
          <w:sz w:val="28"/>
          <w:szCs w:val="24"/>
        </w:rPr>
        <w:t>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</w:t>
      </w:r>
      <w:r w:rsidR="002A66F2" w:rsidRPr="00AD1B0C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14:paraId="61F2072D" w14:textId="77777777" w:rsidR="00BA33F0" w:rsidRPr="00607386" w:rsidRDefault="00BA33F0" w:rsidP="00BA33F0">
      <w:pPr>
        <w:rPr>
          <w:sz w:val="16"/>
        </w:rPr>
      </w:pPr>
      <w:bookmarkStart w:id="21" w:name="_7.1_Детализируйте,_какие"/>
      <w:bookmarkEnd w:id="21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624"/>
        <w:gridCol w:w="2529"/>
        <w:gridCol w:w="2066"/>
        <w:gridCol w:w="2976"/>
      </w:tblGrid>
      <w:tr w:rsidR="0010017F" w:rsidRPr="00AD1B0C" w14:paraId="75E69E6D" w14:textId="77777777" w:rsidTr="006E73F1">
        <w:trPr>
          <w:trHeight w:val="900"/>
        </w:trPr>
        <w:tc>
          <w:tcPr>
            <w:tcW w:w="0" w:type="auto"/>
            <w:shd w:val="clear" w:color="auto" w:fill="auto"/>
            <w:hideMark/>
          </w:tcPr>
          <w:p w14:paraId="1D0A2C08" w14:textId="13CBCA87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lastRenderedPageBreak/>
              <w:t>ОТ (или другие обязанности и ограничения)</w:t>
            </w:r>
          </w:p>
        </w:tc>
        <w:tc>
          <w:tcPr>
            <w:tcW w:w="0" w:type="auto"/>
            <w:shd w:val="clear" w:color="auto" w:fill="auto"/>
            <w:hideMark/>
          </w:tcPr>
          <w:p w14:paraId="2A47EADA" w14:textId="77777777" w:rsidR="0010017F" w:rsidRPr="00AD1B0C" w:rsidRDefault="0010017F" w:rsidP="00F96CA8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Подгруппа субъектов регулирования</w:t>
            </w:r>
          </w:p>
        </w:tc>
        <w:tc>
          <w:tcPr>
            <w:tcW w:w="2066" w:type="dxa"/>
            <w:shd w:val="clear" w:color="auto" w:fill="auto"/>
            <w:hideMark/>
          </w:tcPr>
          <w:p w14:paraId="24096CA9" w14:textId="77777777" w:rsidR="0010017F" w:rsidRPr="00AD1B0C" w:rsidRDefault="006122D1" w:rsidP="006122D1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>начение затрат в год, руб.</w:t>
            </w:r>
          </w:p>
        </w:tc>
        <w:tc>
          <w:tcPr>
            <w:tcW w:w="2976" w:type="dxa"/>
            <w:shd w:val="clear" w:color="auto" w:fill="auto"/>
            <w:hideMark/>
          </w:tcPr>
          <w:p w14:paraId="189A6378" w14:textId="45FCF18F" w:rsidR="0010017F" w:rsidRPr="00AD1B0C" w:rsidRDefault="006122D1" w:rsidP="00F63CBF">
            <w:pPr>
              <w:rPr>
                <w:b/>
                <w:bCs/>
                <w:szCs w:val="24"/>
              </w:rPr>
            </w:pPr>
            <w:r w:rsidRPr="00AD1B0C">
              <w:rPr>
                <w:b/>
                <w:bCs/>
                <w:szCs w:val="24"/>
              </w:rPr>
              <w:t>З</w:t>
            </w:r>
            <w:r w:rsidR="0010017F" w:rsidRPr="00AD1B0C">
              <w:rPr>
                <w:b/>
                <w:bCs/>
                <w:szCs w:val="24"/>
              </w:rPr>
              <w:t xml:space="preserve">начение затрат на </w:t>
            </w:r>
            <w:r w:rsidRPr="00AD1B0C">
              <w:rPr>
                <w:b/>
                <w:bCs/>
                <w:szCs w:val="24"/>
              </w:rPr>
              <w:t xml:space="preserve">6 лет, </w:t>
            </w:r>
            <w:r w:rsidR="0010017F" w:rsidRPr="00AD1B0C">
              <w:rPr>
                <w:b/>
                <w:bCs/>
                <w:szCs w:val="24"/>
              </w:rPr>
              <w:t>руб.</w:t>
            </w:r>
          </w:p>
        </w:tc>
      </w:tr>
      <w:tr w:rsidR="00647401" w:rsidRPr="00AD1B0C" w14:paraId="7F565A36" w14:textId="77777777" w:rsidTr="006E73F1">
        <w:trPr>
          <w:trHeight w:val="300"/>
        </w:trPr>
        <w:tc>
          <w:tcPr>
            <w:tcW w:w="0" w:type="auto"/>
            <w:noWrap/>
            <w:hideMark/>
          </w:tcPr>
          <w:p w14:paraId="2B589F67" w14:textId="51D9A921" w:rsidR="00647401" w:rsidRPr="00647401" w:rsidRDefault="00647401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6D01BF">
              <w:rPr>
                <w:sz w:val="28"/>
                <w:szCs w:val="28"/>
                <w:lang w:val="en-US"/>
              </w:rPr>
              <w:t>Пункт 33 подпункт «в» изложить в следующей редакции:
«в) системообразующая территориальная сетевая организация, определенная на территории субъекта Российской Федерации, если субъект электроэнергетики является территориальной сетевой организацией, за исключением случаев, когда в отношении территориальной сетевой организации Правительством Российской Федерации по состоянию на 1 января 2024 года определены особенности регулирования отношений по оказанию услуг по передаче электрической энергии и (или) в отношении такой организации предусмотрены особенности по заключению договоров о порядке использования объектов электросетевого хозяйства в соответствии с пунктом 3 Правил заключения, исполнения, изменения, расторжения, существенные условия договора (соглашения)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таких объектов, в случаях несоответствия их владельца критериям отнесения к территориальным сетевым организациям, для оказания услуг по передаче электрической энергии или технологического присоединения энергопринимающих устройств или объектов электроэнергетики, утвержденных постановлением Правительства Российской Федерации от __.09.2024 № ___, в том числе, если территориальная сетевая организация соответствует критериям отнесения к сетевым организациям, обслуживающим преимущественно одного потребителя, установленным Правительством Российской Федерации в области регулируемых цен (тарифов) в электроэнергетике;»</w:t>
            </w:r>
          </w:p>
        </w:tc>
        <w:tc>
          <w:tcPr>
            <w:tcW w:w="0" w:type="auto"/>
            <w:noWrap/>
            <w:hideMark/>
          </w:tcPr>
          <w:p w14:paraId="01E80A2A" w14:textId="50A98C0A" w:rsidR="00647401" w:rsidRPr="00647401" w:rsidRDefault="00000000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="00647401" w:rsidRPr="00A53D6E">
              <w:rPr>
                <w:sz w:val="28"/>
                <w:szCs w:val="28"/>
                <w:lang w:val="en-US"/>
              </w:rPr>
              <w:t>СТСО</w:t>
            </w:r>
            <w:r w:rsidR="00647401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401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066" w:type="dxa"/>
            <w:noWrap/>
            <w:hideMark/>
          </w:tcPr>
          <w:p w14:paraId="3DDA9545" w14:textId="76F64D7E" w:rsidR="00647401" w:rsidRPr="00647401" w:rsidRDefault="00000000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="00647401" w:rsidRPr="00A53D6E">
              <w:rPr>
                <w:sz w:val="28"/>
                <w:szCs w:val="28"/>
                <w:lang w:val="en-US"/>
              </w:rPr>
              <w:t>136 461 274   </w:t>
            </w:r>
            <w:r w:rsidR="00647401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401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  <w:hideMark/>
          </w:tcPr>
          <w:p w14:paraId="059D51C3" w14:textId="14B11BD5" w:rsidR="00647401" w:rsidRPr="00647401" w:rsidRDefault="00000000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="00647401" w:rsidRPr="00A53D6E">
              <w:rPr>
                <w:sz w:val="28"/>
                <w:szCs w:val="28"/>
                <w:lang w:val="en-US"/>
              </w:rPr>
              <w:t>818 767 645    </w:t>
            </w:r>
            <w:r w:rsidR="00647401" w:rsidRPr="00A53D6E">
              <w:rPr>
                <w:i/>
                <w:color w:val="808080" w:themeColor="background1" w:themeShade="80"/>
                <w:szCs w:val="24"/>
              </w:rPr>
              <w:t> </w:t>
            </w:r>
            <w:r w:rsidR="00647401" w:rsidRPr="006D01BF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AD1B0C" w14:paraId="6A79BD2F" w14:textId="77777777" w:rsidTr="006E73F1">
        <w:trPr>
          <w:trHeight w:val="300"/>
        </w:trPr>
        <w:tc>
          <w:tcPr>
            <w:tcW w:w="0" w:type="auto"/>
            <w:gridSpan w:val="2"/>
            <w:noWrap/>
          </w:tcPr>
          <w:p w14:paraId="2ECFC88C" w14:textId="77777777" w:rsidR="00647401" w:rsidRPr="00AD1B0C" w:rsidRDefault="00647401" w:rsidP="00647401">
            <w:pPr>
              <w:pStyle w:val="a5"/>
              <w:ind w:left="714"/>
              <w:jc w:val="both"/>
              <w:rPr>
                <w:i/>
                <w:color w:val="808080" w:themeColor="background1" w:themeShade="80"/>
                <w:szCs w:val="24"/>
              </w:rPr>
            </w:pPr>
            <w:r w:rsidRPr="00BB171E">
              <w:rPr>
                <w:i/>
                <w:color w:val="808080" w:themeColor="background1" w:themeShade="80"/>
                <w:szCs w:val="24"/>
              </w:rPr>
              <w:t>Итого:</w:t>
            </w:r>
          </w:p>
        </w:tc>
        <w:tc>
          <w:tcPr>
            <w:tcW w:w="2066" w:type="dxa"/>
            <w:noWrap/>
          </w:tcPr>
          <w:p w14:paraId="744D714E" w14:textId="1C218DC2" w:rsidR="00647401" w:rsidRPr="00647401" w:rsidRDefault="00000000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="00647401" w:rsidRPr="00A53D6E">
              <w:rPr>
                <w:sz w:val="28"/>
                <w:szCs w:val="28"/>
                <w:lang w:val="en-US"/>
              </w:rPr>
              <w:t>136 461 274   </w:t>
            </w:r>
            <w:r w:rsidR="00647401" w:rsidRPr="00A53D6E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976" w:type="dxa"/>
            <w:noWrap/>
          </w:tcPr>
          <w:p w14:paraId="5A00C45B" w14:textId="6583DCA0" w:rsidR="00647401" w:rsidRPr="00647401" w:rsidRDefault="00000000" w:rsidP="00647401">
            <w:pPr>
              <w:jc w:val="both"/>
              <w:rPr>
                <w:i/>
                <w:color w:val="808080" w:themeColor="background1" w:themeShade="80"/>
                <w:szCs w:val="24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818 767 645    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5B5BA404" w14:textId="77777777" w:rsidR="00BA33F0" w:rsidRPr="00607386" w:rsidRDefault="00BA33F0" w:rsidP="00BA33F0">
      <w:pPr>
        <w:rPr>
          <w:sz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2F36C159" w14:textId="77777777" w:rsidTr="006E73F1">
        <w:tc>
          <w:tcPr>
            <w:tcW w:w="10201" w:type="dxa"/>
          </w:tcPr>
          <w:p w14:paraId="65B01587" w14:textId="03D3EB59" w:rsidR="00BA33F0" w:rsidRPr="00C66392" w:rsidRDefault="00000000" w:rsidP="00F96CA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34E0A">
              <w:rPr>
                <w:sz w:val="28"/>
                <w:szCs w:val="28"/>
                <w:lang w:val="en-US"/>
              </w:rPr>
              <w:t>Для расчета использованы данные с сайта Росстата (https://rosstat.gov.ru/labor_market_employment_salaries). Информация о среднемесячной номинальной начисленной заработной плате работников организаций по видам экономической деятельности в Российской Федерации за 2000-2023 гг. В сфере обеспечения электрической энергией предварительная зарплата за 2023 составляет 74 351 руб.</w:t>
            </w:r>
          </w:p>
        </w:tc>
      </w:tr>
    </w:tbl>
    <w:p w14:paraId="62A43CFC" w14:textId="14FE02B0" w:rsidR="00BA33F0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 порядка расчета)</w:t>
      </w:r>
    </w:p>
    <w:p w14:paraId="6FB9DECB" w14:textId="682B62E7" w:rsidR="00583F71" w:rsidRDefault="00583F7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</w:p>
    <w:p w14:paraId="0A9B67A2" w14:textId="77777777" w:rsidR="00583F71" w:rsidRPr="00C66392" w:rsidRDefault="00583F71" w:rsidP="00583F71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Анализ влияния на бюджеты Российской Федерации </w:t>
      </w:r>
    </w:p>
    <w:p w14:paraId="06E35F43" w14:textId="77777777" w:rsidR="00583F71" w:rsidRPr="00AA20F6" w:rsidRDefault="00583F71" w:rsidP="00583F71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Pr="00640B19">
        <w:rPr>
          <w:rFonts w:ascii="Times New Roman" w:hAnsi="Times New Roman" w:cs="Times New Roman"/>
          <w:color w:val="auto"/>
          <w:sz w:val="28"/>
        </w:rPr>
        <w:t>бюджет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5BCA43A9" w14:textId="77777777" w:rsidR="00583F71" w:rsidRPr="003A5758" w:rsidRDefault="00583F71" w:rsidP="00583F71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583F71" w:rsidRPr="00E304D6" w14:paraId="2BB5CAD4" w14:textId="77777777" w:rsidTr="006E73F1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9929EAE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08DE75D2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595AAF76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070A2839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доходов/ расходов, руб.</w:t>
            </w:r>
          </w:p>
        </w:tc>
      </w:tr>
      <w:tr w:rsidR="00647401" w:rsidRPr="00E304D6" w14:paraId="5E576C9D" w14:textId="77777777" w:rsidTr="006E73F1">
        <w:trPr>
          <w:trHeight w:val="385"/>
        </w:trPr>
        <w:tc>
          <w:tcPr>
            <w:tcW w:w="2263" w:type="dxa"/>
            <w:noWrap/>
            <w:vAlign w:val="center"/>
          </w:tcPr>
          <w:p w14:paraId="783302BA" w14:textId="77777777" w:rsidR="00647401" w:rsidRPr="00E304D6" w:rsidRDefault="00647401" w:rsidP="00647401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</w:tcPr>
          <w:p w14:paraId="57FC7FFF" w14:textId="11615FF9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1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</w:tcPr>
          <w:p w14:paraId="0CC73F2B" w14:textId="0232F838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Не позднее 30 дней со дня обращения Министерство энергетики Российской Федерации направляет сведения о результатах рассмотрения спора между системообразующими территориальными сетевыми организациями, территориальными сетевыми организациями и органами исполнительной власти субъекта Российской Федерации в случае обращения в уполномоченный орган исполнительной власти субъекта Российской Федерации, территориальной сетевой организации и системообразующей территориальной сетевой организации.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</w:tcPr>
          <w:p w14:paraId="65EEF0D1" w14:textId="77777777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6C2B909B" w14:textId="1A997578" w:rsidR="00647401" w:rsidRPr="00E304D6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5AEEA8DD" w14:textId="77777777" w:rsidR="00583F71" w:rsidRPr="00E304D6" w:rsidRDefault="00583F71" w:rsidP="00583F71"/>
    <w:p w14:paraId="10D0FA5C" w14:textId="77777777" w:rsidR="00583F71" w:rsidRPr="00403B38" w:rsidRDefault="00583F71" w:rsidP="00583F71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83F71" w:rsidRPr="00C66392" w14:paraId="63B76C6A" w14:textId="77777777" w:rsidTr="006E73F1">
        <w:tc>
          <w:tcPr>
            <w:tcW w:w="10201" w:type="dxa"/>
          </w:tcPr>
          <w:p w14:paraId="3C214741" w14:textId="1A69AF6D" w:rsidR="00583F71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D34E0A">
              <w:rPr>
                <w:sz w:val="28"/>
                <w:szCs w:val="28"/>
                <w:lang w:val="en-US"/>
              </w:rPr>
              <w:t>Акт направлен на введение новых функций (полномочий) федеральных органов исполнительной власти или их изменение.
За Минэнерго России закрепляются полномочия по рассмотрению неурегулированных замечаний, предложений и (или) разногласий (в случае обращения) в части мероприятий проекта инвестиционной программы по объектам электросетевого хозяйства классом напряжения 35 кВ и выше, возникающих между системообразующими территориальными сетевыми организациями, территориальными сетевыми организациями и органами исполнительной власти субъекта Российской Федерации и отраженных в протоколах согласительных совещаний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0EC71C9E" w14:textId="77777777" w:rsidR="00583F71" w:rsidRPr="00BB171E" w:rsidRDefault="00583F71" w:rsidP="00583F71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7A1816A" w14:textId="77777777" w:rsidR="00583F71" w:rsidRDefault="00583F71" w:rsidP="00583F7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59EE72D5" w14:textId="77777777" w:rsidR="00583F71" w:rsidRDefault="00583F71" w:rsidP="00583F7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2BB83F7B" w14:textId="44610762" w:rsidR="00583F71" w:rsidRPr="00AA20F6" w:rsidRDefault="00583F71" w:rsidP="00583F71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>ценка расходов (возможных поступлений) соответствующих 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56680CF3" w14:textId="77777777" w:rsidR="00583F71" w:rsidRPr="003A5758" w:rsidRDefault="00583F71" w:rsidP="00583F71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583F71" w:rsidRPr="00E304D6" w14:paraId="02254FFF" w14:textId="77777777" w:rsidTr="006E73F1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0C5BA1D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6C81E3B1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4E08F290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484E627E" w14:textId="77777777" w:rsidR="00583F71" w:rsidRPr="00E304D6" w:rsidRDefault="00583F71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снижения доходов/ увеличения расходов, руб.</w:t>
            </w:r>
          </w:p>
        </w:tc>
      </w:tr>
      <w:tr w:rsidR="00647401" w:rsidRPr="00E304D6" w14:paraId="365532F3" w14:textId="77777777" w:rsidTr="006E73F1">
        <w:trPr>
          <w:trHeight w:val="385"/>
        </w:trPr>
        <w:tc>
          <w:tcPr>
            <w:tcW w:w="2263" w:type="dxa"/>
            <w:noWrap/>
            <w:vAlign w:val="center"/>
          </w:tcPr>
          <w:p w14:paraId="6C7AA367" w14:textId="77777777" w:rsidR="00647401" w:rsidRPr="00E304D6" w:rsidRDefault="00647401" w:rsidP="00647401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</w:tcPr>
          <w:p w14:paraId="37DBA859" w14:textId="2C51175E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89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</w:tcPr>
          <w:p w14:paraId="00D6278B" w14:textId="28F8CD60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в пункте 41:
абзац третий дополнить предложением следующего содержания:
«Высший исполнительный орган субъекта Российской Федерации при рассмотрении указанных неурегулированных замечаний, предложений и (или) разногласий учитывает сведения о результатах рассмотрения спора, направленные Министерством энергетики Российской Федерации в соответствии с абзацем вторым пункта 401 настоящих Правил.».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</w:tcPr>
          <w:p w14:paraId="283EED3A" w14:textId="77777777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  <w:p w14:paraId="49434FB2" w14:textId="111F9FF1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</w:tc>
      </w:tr>
      <w:tr w:rsidR="00647401" w:rsidRPr="00E304D6" w14:paraId="3264F714" w14:textId="77777777" w:rsidTr="006E73F1">
        <w:trPr>
          <w:trHeight w:val="413"/>
        </w:trPr>
        <w:tc>
          <w:tcPr>
            <w:tcW w:w="2263" w:type="dxa"/>
            <w:noWrap/>
            <w:vAlign w:val="center"/>
          </w:tcPr>
          <w:p w14:paraId="7D9056CF" w14:textId="77777777" w:rsidR="00647401" w:rsidRPr="00E304D6" w:rsidRDefault="00647401" w:rsidP="00647401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местного самоуправления</w:t>
            </w:r>
          </w:p>
        </w:tc>
        <w:tc>
          <w:tcPr>
            <w:tcW w:w="1560" w:type="dxa"/>
            <w:noWrap/>
          </w:tcPr>
          <w:p w14:paraId="255F4ECB" w14:textId="51513348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0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</w:tcPr>
          <w:p w14:paraId="545E8482" w14:textId="100277B6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нет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</w:tcPr>
          <w:p w14:paraId="45EC3A5B" w14:textId="77777777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  <w:p w14:paraId="432D0D53" w14:textId="1287A155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</w:tc>
      </w:tr>
      <w:tr w:rsidR="00647401" w:rsidRPr="00E304D6" w14:paraId="2E315A91" w14:textId="77777777" w:rsidTr="006E73F1">
        <w:trPr>
          <w:trHeight w:val="412"/>
        </w:trPr>
        <w:tc>
          <w:tcPr>
            <w:tcW w:w="2263" w:type="dxa"/>
            <w:noWrap/>
            <w:vAlign w:val="center"/>
          </w:tcPr>
          <w:p w14:paraId="66679082" w14:textId="77777777" w:rsidR="00647401" w:rsidRPr="00E304D6" w:rsidRDefault="00647401" w:rsidP="00647401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</w:tcPr>
          <w:p w14:paraId="2E1FA7B1" w14:textId="78461B0E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0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</w:tcPr>
          <w:p w14:paraId="0F70EA53" w14:textId="236E936B" w:rsidR="00647401" w:rsidRPr="00E304D6" w:rsidRDefault="00000000" w:rsidP="00647401">
            <w:pPr>
              <w:spacing w:before="120" w:after="120"/>
              <w:jc w:val="both"/>
              <w:rPr>
                <w:i/>
                <w:color w:val="808080" w:themeColor="background1" w:themeShade="80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нет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</w:tcPr>
          <w:p w14:paraId="6FAC9179" w14:textId="77777777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  <w:p w14:paraId="4232B407" w14:textId="4A55C8CA" w:rsidR="00647401" w:rsidRPr="00BB171E" w:rsidRDefault="00647401" w:rsidP="00647401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366C4757" w14:textId="77777777" w:rsidR="00583F71" w:rsidRPr="00E304D6" w:rsidRDefault="00583F71" w:rsidP="00583F71"/>
    <w:p w14:paraId="72F9A633" w14:textId="77777777" w:rsidR="00583F71" w:rsidRPr="00403B38" w:rsidRDefault="00583F71" w:rsidP="00583F71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83F71" w:rsidRPr="00C66392" w14:paraId="70752E68" w14:textId="77777777" w:rsidTr="006E73F1">
        <w:tc>
          <w:tcPr>
            <w:tcW w:w="10201" w:type="dxa"/>
          </w:tcPr>
          <w:p w14:paraId="6E69EB4F" w14:textId="1446D1BE" w:rsidR="00583F71" w:rsidRPr="00C66392" w:rsidRDefault="00000000" w:rsidP="00647401">
            <w:pPr>
              <w:tabs>
                <w:tab w:val="left" w:pos="936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B159B5">
              <w:rPr>
                <w:sz w:val="28"/>
                <w:szCs w:val="28"/>
                <w:lang w:val="en-US"/>
              </w:rPr>
              <w:t>-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5A823D99" w14:textId="77777777" w:rsidR="00583F71" w:rsidRPr="00BB171E" w:rsidRDefault="00583F71" w:rsidP="00583F71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52393249" w14:textId="77777777" w:rsidR="0088502C" w:rsidRPr="00BB171E" w:rsidRDefault="0088502C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12._Индикативные_показатели"/>
      <w:bookmarkStart w:id="23" w:name="_9._Индикативные_показатели"/>
      <w:bookmarkStart w:id="24" w:name="_12._Основные_группы"/>
      <w:bookmarkEnd w:id="22"/>
      <w:bookmarkEnd w:id="23"/>
      <w:bookmarkEnd w:id="24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6E73F1">
        <w:tc>
          <w:tcPr>
            <w:tcW w:w="10201" w:type="dxa"/>
          </w:tcPr>
          <w:p w14:paraId="5AC619C7" w14:textId="3C7507C7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B159B5">
              <w:rPr>
                <w:sz w:val="28"/>
                <w:szCs w:val="28"/>
                <w:lang w:val="en-US"/>
              </w:rPr>
              <w:t>отсутствуют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59650F92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647401" w:rsidRPr="00383651" w14:paraId="6D0C89F2" w14:textId="77777777" w:rsidTr="006E73F1">
        <w:trPr>
          <w:trHeight w:val="308"/>
        </w:trPr>
        <w:tc>
          <w:tcPr>
            <w:tcW w:w="4566" w:type="dxa"/>
            <w:noWrap/>
          </w:tcPr>
          <w:p w14:paraId="2DF9516F" w14:textId="77777777" w:rsidR="00647401" w:rsidRPr="00383651" w:rsidRDefault="00647401" w:rsidP="00647401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</w:tcPr>
          <w:p w14:paraId="69DFFAC3" w14:textId="6796A257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01.01.2025</w:t>
            </w:r>
          </w:p>
        </w:tc>
      </w:tr>
      <w:tr w:rsidR="00647401" w:rsidRPr="00383651" w14:paraId="44F646FB" w14:textId="77777777" w:rsidTr="006E73F1">
        <w:trPr>
          <w:trHeight w:val="308"/>
        </w:trPr>
        <w:tc>
          <w:tcPr>
            <w:tcW w:w="4566" w:type="dxa"/>
            <w:noWrap/>
          </w:tcPr>
          <w:p w14:paraId="1514FBA2" w14:textId="77777777" w:rsidR="00647401" w:rsidRPr="00383651" w:rsidRDefault="00647401" w:rsidP="00647401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</w:tcPr>
          <w:p w14:paraId="3D93B5D6" w14:textId="11513772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нет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383651" w14:paraId="43A539FD" w14:textId="77777777" w:rsidTr="006E73F1">
        <w:trPr>
          <w:trHeight w:val="308"/>
        </w:trPr>
        <w:tc>
          <w:tcPr>
            <w:tcW w:w="4566" w:type="dxa"/>
            <w:noWrap/>
          </w:tcPr>
          <w:p w14:paraId="370DDE94" w14:textId="77777777" w:rsidR="00647401" w:rsidRPr="00383651" w:rsidRDefault="00647401" w:rsidP="00647401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</w:tcPr>
          <w:p w14:paraId="153B89F4" w14:textId="7040CF40" w:rsidR="00647401" w:rsidRPr="00647401" w:rsidRDefault="00000000" w:rsidP="00647401">
            <w:pPr>
              <w:spacing w:before="40" w:after="40" w:line="276" w:lineRule="auto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нет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647401" w:rsidRPr="00383651" w14:paraId="697CB982" w14:textId="77777777" w:rsidTr="006E73F1">
        <w:trPr>
          <w:trHeight w:val="308"/>
        </w:trPr>
        <w:tc>
          <w:tcPr>
            <w:tcW w:w="4566" w:type="dxa"/>
            <w:noWrap/>
          </w:tcPr>
          <w:p w14:paraId="6722E99A" w14:textId="77777777" w:rsidR="00647401" w:rsidRPr="00383651" w:rsidRDefault="00647401" w:rsidP="00647401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</w:tcPr>
          <w:p w14:paraId="6134134D" w14:textId="0D9A3371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Федосеева Ева Алексеевна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383651" w14:paraId="3C0B05C5" w14:textId="77777777" w:rsidTr="006E73F1">
        <w:trPr>
          <w:trHeight w:val="308"/>
        </w:trPr>
        <w:tc>
          <w:tcPr>
            <w:tcW w:w="4566" w:type="dxa"/>
            <w:noWrap/>
          </w:tcPr>
          <w:p w14:paraId="70E5AA95" w14:textId="77777777" w:rsidR="00647401" w:rsidRPr="00383651" w:rsidRDefault="00647401" w:rsidP="00647401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</w:tcPr>
          <w:p w14:paraId="033398C6" w14:textId="57A0222C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советник отдела контроля за реализацией инвестиционных программ и ФАИП 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383651" w14:paraId="592CB023" w14:textId="77777777" w:rsidTr="006E73F1">
        <w:trPr>
          <w:trHeight w:val="308"/>
        </w:trPr>
        <w:tc>
          <w:tcPr>
            <w:tcW w:w="4566" w:type="dxa"/>
            <w:noWrap/>
          </w:tcPr>
          <w:p w14:paraId="0DE92DF0" w14:textId="77777777" w:rsidR="00647401" w:rsidRPr="00383651" w:rsidRDefault="00647401" w:rsidP="00647401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</w:tcPr>
          <w:p w14:paraId="4421DBCE" w14:textId="7B2CDD19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Департамент оперативного управления в ТЭК 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383651" w14:paraId="774B855F" w14:textId="77777777" w:rsidTr="006E73F1">
        <w:trPr>
          <w:trHeight w:val="308"/>
        </w:trPr>
        <w:tc>
          <w:tcPr>
            <w:tcW w:w="4566" w:type="dxa"/>
            <w:noWrap/>
          </w:tcPr>
          <w:p w14:paraId="226E16F1" w14:textId="77777777" w:rsidR="00647401" w:rsidRPr="00383651" w:rsidRDefault="00647401" w:rsidP="00647401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</w:tcPr>
          <w:p w14:paraId="5791610E" w14:textId="3C2B13E6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+7 (495) 631-85-20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647401" w:rsidRPr="00383651" w14:paraId="2501A044" w14:textId="77777777" w:rsidTr="006E73F1">
        <w:trPr>
          <w:trHeight w:val="308"/>
        </w:trPr>
        <w:tc>
          <w:tcPr>
            <w:tcW w:w="4566" w:type="dxa"/>
            <w:noWrap/>
          </w:tcPr>
          <w:p w14:paraId="27487D62" w14:textId="77777777" w:rsidR="00647401" w:rsidRPr="00383651" w:rsidRDefault="00647401" w:rsidP="00647401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</w:tcPr>
          <w:p w14:paraId="1F65C514" w14:textId="359DB26A" w:rsidR="00647401" w:rsidRPr="00383651" w:rsidRDefault="00000000" w:rsidP="00647401">
            <w:pPr>
              <w:spacing w:before="40" w:after="40"/>
              <w:jc w:val="both"/>
              <w:rPr>
                <w:i/>
                <w:color w:val="A6A6A6" w:themeColor="background1" w:themeShade="A6"/>
                <w:szCs w:val="18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FedoseevaEA@minenergo.gov.ru </w:t>
            </w:r>
            <w:r w:rsidR="00647401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63C2BE21" w:rsidR="008771C5" w:rsidRDefault="008771C5" w:rsidP="007516F5"/>
    <w:p w14:paraId="4104EFB9" w14:textId="77777777" w:rsidR="00092AB0" w:rsidRPr="00C66392" w:rsidRDefault="00092AB0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E05C23">
        <w:tc>
          <w:tcPr>
            <w:tcW w:w="2642" w:type="pct"/>
            <w:vAlign w:val="bottom"/>
          </w:tcPr>
          <w:p w14:paraId="2C876930" w14:textId="15132D22" w:rsidR="008771C5" w:rsidRPr="00383651" w:rsidRDefault="008771C5" w:rsidP="00E05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352EF7CC" w:rsidR="008771C5" w:rsidRPr="00C66392" w:rsidRDefault="00000000" w:rsidP="00E05C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647401" w:rsidRPr="00B146A3">
              <w:rPr>
                <w:sz w:val="28"/>
                <w:szCs w:val="28"/>
                <w:lang w:val="en-US"/>
              </w:rPr>
              <w:t>Е.А. Медведева</w:t>
            </w:r>
          </w:p>
          <w:p w14:paraId="30DDA535" w14:textId="77777777" w:rsidR="008771C5" w:rsidRPr="00C66392" w:rsidRDefault="008771C5" w:rsidP="00E0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21C3B915" w:rsidR="008771C5" w:rsidRPr="00C66392" w:rsidRDefault="00000000" w:rsidP="00E05C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647401" w:rsidRPr="00A414BD">
              <w:rPr>
                <w:sz w:val="28"/>
                <w:szCs w:val="28"/>
                <w:lang w:val="en-US"/>
              </w:rPr>
              <w:t>13.08.2024</w:t>
            </w:r>
          </w:p>
          <w:p w14:paraId="224A4565" w14:textId="77777777" w:rsidR="008771C5" w:rsidRPr="00C66392" w:rsidRDefault="008771C5" w:rsidP="00E0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E05C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E0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1D706614" w14:textId="77777777" w:rsidR="00506E3C" w:rsidRPr="00C66392" w:rsidRDefault="00506E3C" w:rsidP="007516F5">
      <w:pPr>
        <w:spacing w:before="120" w:after="120" w:line="240" w:lineRule="auto"/>
        <w:jc w:val="both"/>
        <w:rPr>
          <w:i/>
          <w:iCs/>
          <w:color w:val="A6A6A6" w:themeColor="background1" w:themeShade="A6"/>
          <w:vertAlign w:val="superscript"/>
        </w:rPr>
      </w:pPr>
    </w:p>
    <w:p w14:paraId="230EF816" w14:textId="77777777" w:rsidR="00506E3C" w:rsidRPr="00C66392" w:rsidRDefault="00506E3C" w:rsidP="003F1687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DF7EF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73DB" w14:textId="77777777" w:rsidR="00DF7EFF" w:rsidRDefault="00DF7EFF" w:rsidP="00BD2846">
      <w:pPr>
        <w:spacing w:line="240" w:lineRule="auto"/>
      </w:pPr>
      <w:r>
        <w:separator/>
      </w:r>
    </w:p>
  </w:endnote>
  <w:endnote w:type="continuationSeparator" w:id="0">
    <w:p w14:paraId="110014C4" w14:textId="77777777" w:rsidR="00DF7EFF" w:rsidRDefault="00DF7EFF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0749" w14:textId="77777777" w:rsidR="00DF7EFF" w:rsidRDefault="00DF7EFF" w:rsidP="00BD2846">
      <w:pPr>
        <w:spacing w:line="240" w:lineRule="auto"/>
      </w:pPr>
      <w:r>
        <w:separator/>
      </w:r>
    </w:p>
  </w:footnote>
  <w:footnote w:type="continuationSeparator" w:id="0">
    <w:p w14:paraId="715C338E" w14:textId="77777777" w:rsidR="00DF7EFF" w:rsidRDefault="00DF7EFF" w:rsidP="00BD2846">
      <w:pPr>
        <w:spacing w:line="240" w:lineRule="auto"/>
      </w:pPr>
      <w:r>
        <w:continuationSeparator/>
      </w:r>
    </w:p>
  </w:footnote>
  <w:footnote w:id="1">
    <w:p w14:paraId="359A2CCD" w14:textId="7F5FFA76" w:rsidR="00CC13C4" w:rsidRPr="007A1991" w:rsidRDefault="00CC13C4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CC13C4" w:rsidRDefault="00CC13C4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10740B58" w14:textId="77777777" w:rsidR="003119A7" w:rsidRPr="00BA7DB3" w:rsidRDefault="003119A7" w:rsidP="000142D9">
      <w:pPr>
        <w:pStyle w:val="a7"/>
        <w:jc w:val="both"/>
        <w:rPr>
          <w:rFonts w:ascii="Times New Roman" w:hAnsi="Times New Roman" w:cs="Times New Roman"/>
        </w:rPr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– субъекты регулирования</w:t>
      </w:r>
      <w:r>
        <w:rPr>
          <w:rFonts w:ascii="Times New Roman" w:hAnsi="Times New Roman" w:cs="Times New Roman"/>
        </w:rPr>
        <w:t>.</w:t>
      </w:r>
    </w:p>
  </w:footnote>
  <w:footnote w:id="4">
    <w:p w14:paraId="5BA471B4" w14:textId="77777777" w:rsidR="00E53DC1" w:rsidRDefault="00E53DC1" w:rsidP="00E53DC1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  <w:footnote w:id="5">
    <w:p w14:paraId="674961D1" w14:textId="77777777" w:rsidR="00CC13C4" w:rsidRPr="00C66392" w:rsidRDefault="00CC13C4" w:rsidP="008C6F41">
      <w:pPr>
        <w:pStyle w:val="a7"/>
        <w:jc w:val="both"/>
        <w:rPr>
          <w:rFonts w:ascii="Times New Roman" w:hAnsi="Times New Roman" w:cs="Times New Roman"/>
        </w:rPr>
      </w:pPr>
      <w:r w:rsidRPr="00C66392">
        <w:rPr>
          <w:rStyle w:val="a9"/>
          <w:rFonts w:ascii="Times New Roman" w:hAnsi="Times New Roman" w:cs="Times New Roman"/>
        </w:rPr>
        <w:footnoteRef/>
      </w:r>
      <w:r w:rsidRPr="00C66392">
        <w:rPr>
          <w:rFonts w:ascii="Times New Roman" w:hAnsi="Times New Roman" w:cs="Times New Roman"/>
        </w:rPr>
        <w:t xml:space="preserve"> Далее – Союз.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22989D29" w:rsidR="00CC13C4" w:rsidRDefault="00CC13C4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7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4448">
    <w:abstractNumId w:val="1"/>
  </w:num>
  <w:num w:numId="2" w16cid:durableId="1491098785">
    <w:abstractNumId w:val="6"/>
  </w:num>
  <w:num w:numId="3" w16cid:durableId="788360061">
    <w:abstractNumId w:val="2"/>
  </w:num>
  <w:num w:numId="4" w16cid:durableId="136462732">
    <w:abstractNumId w:val="4"/>
  </w:num>
  <w:num w:numId="5" w16cid:durableId="356738965">
    <w:abstractNumId w:val="0"/>
  </w:num>
  <w:num w:numId="6" w16cid:durableId="488904581">
    <w:abstractNumId w:val="5"/>
  </w:num>
  <w:num w:numId="7" w16cid:durableId="17498392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6999"/>
    <w:rsid w:val="00076B5B"/>
    <w:rsid w:val="00081830"/>
    <w:rsid w:val="000841CC"/>
    <w:rsid w:val="0008612D"/>
    <w:rsid w:val="00091EEB"/>
    <w:rsid w:val="00092787"/>
    <w:rsid w:val="00092AB0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6E7C"/>
    <w:rsid w:val="00170B4C"/>
    <w:rsid w:val="00170BB6"/>
    <w:rsid w:val="0017145D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B682F"/>
    <w:rsid w:val="001C5A67"/>
    <w:rsid w:val="001D3262"/>
    <w:rsid w:val="001D79D5"/>
    <w:rsid w:val="001E2104"/>
    <w:rsid w:val="001E2413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51A9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19A7"/>
    <w:rsid w:val="003144D6"/>
    <w:rsid w:val="003208DD"/>
    <w:rsid w:val="003218AF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983"/>
    <w:rsid w:val="00392E36"/>
    <w:rsid w:val="00393BB5"/>
    <w:rsid w:val="00393F52"/>
    <w:rsid w:val="00395EFB"/>
    <w:rsid w:val="003A17C4"/>
    <w:rsid w:val="003A199C"/>
    <w:rsid w:val="003A332C"/>
    <w:rsid w:val="003A3562"/>
    <w:rsid w:val="003A5758"/>
    <w:rsid w:val="003A718D"/>
    <w:rsid w:val="003A72B6"/>
    <w:rsid w:val="003B4AA4"/>
    <w:rsid w:val="003B61E6"/>
    <w:rsid w:val="003B6517"/>
    <w:rsid w:val="003B7179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1687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1016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3F71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2C44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2179"/>
    <w:rsid w:val="00605BDE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47401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6767C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3F1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3815"/>
    <w:rsid w:val="007B483E"/>
    <w:rsid w:val="007B5541"/>
    <w:rsid w:val="007C07F3"/>
    <w:rsid w:val="007C0C43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3A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502C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12FD"/>
    <w:rsid w:val="008B31BB"/>
    <w:rsid w:val="008B5341"/>
    <w:rsid w:val="008B7AA7"/>
    <w:rsid w:val="008C3ACF"/>
    <w:rsid w:val="008C6F04"/>
    <w:rsid w:val="008C6F41"/>
    <w:rsid w:val="008D2AB8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4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1CB"/>
    <w:rsid w:val="00982D1C"/>
    <w:rsid w:val="009865AC"/>
    <w:rsid w:val="00986ACF"/>
    <w:rsid w:val="00993775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1E85"/>
    <w:rsid w:val="009D486D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5BC4"/>
    <w:rsid w:val="00A4752E"/>
    <w:rsid w:val="00A4753B"/>
    <w:rsid w:val="00A50C3B"/>
    <w:rsid w:val="00A54943"/>
    <w:rsid w:val="00A57C84"/>
    <w:rsid w:val="00A57D59"/>
    <w:rsid w:val="00A60D8C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5453"/>
    <w:rsid w:val="00B15881"/>
    <w:rsid w:val="00B159B5"/>
    <w:rsid w:val="00B20804"/>
    <w:rsid w:val="00B21F4A"/>
    <w:rsid w:val="00B22722"/>
    <w:rsid w:val="00B22A6C"/>
    <w:rsid w:val="00B23068"/>
    <w:rsid w:val="00B23886"/>
    <w:rsid w:val="00B24A4B"/>
    <w:rsid w:val="00B26123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171E"/>
    <w:rsid w:val="00BB496A"/>
    <w:rsid w:val="00BB4A51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336C"/>
    <w:rsid w:val="00C14AE4"/>
    <w:rsid w:val="00C16AF2"/>
    <w:rsid w:val="00C177F2"/>
    <w:rsid w:val="00C216B5"/>
    <w:rsid w:val="00C22147"/>
    <w:rsid w:val="00C2472D"/>
    <w:rsid w:val="00C24CB3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60573"/>
    <w:rsid w:val="00C63978"/>
    <w:rsid w:val="00C659CB"/>
    <w:rsid w:val="00C65CE4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C6BBB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16BDC"/>
    <w:rsid w:val="00D203A8"/>
    <w:rsid w:val="00D22317"/>
    <w:rsid w:val="00D223C0"/>
    <w:rsid w:val="00D23422"/>
    <w:rsid w:val="00D30BEA"/>
    <w:rsid w:val="00D333DC"/>
    <w:rsid w:val="00D34E0A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DF7EFF"/>
    <w:rsid w:val="00E00195"/>
    <w:rsid w:val="00E0086E"/>
    <w:rsid w:val="00E00C89"/>
    <w:rsid w:val="00E00E14"/>
    <w:rsid w:val="00E022D1"/>
    <w:rsid w:val="00E05C23"/>
    <w:rsid w:val="00E11029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4C37"/>
    <w:rsid w:val="00E471B9"/>
    <w:rsid w:val="00E50C6B"/>
    <w:rsid w:val="00E52843"/>
    <w:rsid w:val="00E53DC1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537D"/>
    <w:rsid w:val="00F076AF"/>
    <w:rsid w:val="00F1161E"/>
    <w:rsid w:val="00F12ED1"/>
    <w:rsid w:val="00F16D1E"/>
    <w:rsid w:val="00F16F17"/>
    <w:rsid w:val="00F1728D"/>
    <w:rsid w:val="00F176F2"/>
    <w:rsid w:val="00F22B7F"/>
    <w:rsid w:val="00F2583B"/>
    <w:rsid w:val="00F25EF3"/>
    <w:rsid w:val="00F3156A"/>
    <w:rsid w:val="00F33611"/>
    <w:rsid w:val="00F3585C"/>
    <w:rsid w:val="00F358F7"/>
    <w:rsid w:val="00F36899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334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542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625A8106F4BEC8D6C7C8C86AE8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73188-26A9-42FA-BAD0-0F3764390E24}"/>
      </w:docPartPr>
      <w:docPartBody>
        <w:p w:rsidR="000C5E17" w:rsidRDefault="00150BFB" w:rsidP="00150BFB">
          <w:pPr>
            <w:pStyle w:val="115625A8106F4BEC8D6C7C8C86AE8BD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91ABCA4AF94115B213FEF3792EB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58266-7970-41A4-AF74-F891AE176ED0}"/>
      </w:docPartPr>
      <w:docPartBody>
        <w:p w:rsidR="000C5E17" w:rsidRDefault="00150BFB" w:rsidP="00150BFB">
          <w:pPr>
            <w:pStyle w:val="C091ABCA4AF94115B213FEF3792EBE5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683F31CD0D45C286A168C290455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FAB25-8228-4515-8BDB-04F96840556D}"/>
      </w:docPartPr>
      <w:docPartBody>
        <w:p w:rsidR="000C5E17" w:rsidRDefault="00150BFB" w:rsidP="00150BFB">
          <w:pPr>
            <w:pStyle w:val="4A683F31CD0D45C286A168C29045507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F95A369382403FB592C4F6D63E8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E0AE-DD19-478D-99C0-0CDC911FD879}"/>
      </w:docPartPr>
      <w:docPartBody>
        <w:p w:rsidR="000C5E17" w:rsidRDefault="00150BFB" w:rsidP="00150BFB">
          <w:pPr>
            <w:pStyle w:val="9FF95A369382403FB592C4F6D63E85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3E8B1C487940D590857ED3B9EF7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B30CB-6C9F-4CC9-97ED-EE094FA6FB21}"/>
      </w:docPartPr>
      <w:docPartBody>
        <w:p w:rsidR="000C5E17" w:rsidRDefault="00150BFB" w:rsidP="00150BFB">
          <w:pPr>
            <w:pStyle w:val="E73E8B1C487940D590857ED3B9EF708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264E1A2BB74E54B310B1AECF650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6F79C-55C2-45A5-8B9B-263290758DA3}"/>
      </w:docPartPr>
      <w:docPartBody>
        <w:p w:rsidR="000C5E17" w:rsidRDefault="00150BFB" w:rsidP="00150BFB">
          <w:pPr>
            <w:pStyle w:val="4C264E1A2BB74E54B310B1AECF650A0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558D32AF1A4E5782BD7D516E98B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63261-E3F4-4987-AEA8-A5EC1F1B3EBF}"/>
      </w:docPartPr>
      <w:docPartBody>
        <w:p w:rsidR="000C5E17" w:rsidRDefault="00150BFB" w:rsidP="00150BFB">
          <w:pPr>
            <w:pStyle w:val="0D558D32AF1A4E5782BD7D516E98B15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ABB2FB363B4155B6B1EE93D8BD2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84773-CE60-49DF-95ED-E8BC836955C2}"/>
      </w:docPartPr>
      <w:docPartBody>
        <w:p w:rsidR="000C5E17" w:rsidRDefault="00150BFB" w:rsidP="00150BFB">
          <w:pPr>
            <w:pStyle w:val="56ABB2FB363B4155B6B1EE93D8BD2E8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E38F000753424390C49327508C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B0875-FCAC-4FA6-9653-1CAC5400584F}"/>
      </w:docPartPr>
      <w:docPartBody>
        <w:p w:rsidR="000C5E17" w:rsidRDefault="00150BFB" w:rsidP="00150BFB">
          <w:pPr>
            <w:pStyle w:val="A9E38F000753424390C49327508C3E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501F7B52974F63A9A2FDF0079C1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EC17A-5AF9-4349-919B-873283E6C09A}"/>
      </w:docPartPr>
      <w:docPartBody>
        <w:p w:rsidR="000C5E17" w:rsidRDefault="00150BFB" w:rsidP="00150BFB">
          <w:pPr>
            <w:pStyle w:val="E8501F7B52974F63A9A2FDF0079C1B8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3E03007F694C04872BA547E620A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9FB50-41F5-4A97-AC09-6689070B601F}"/>
      </w:docPartPr>
      <w:docPartBody>
        <w:p w:rsidR="000C5E17" w:rsidRDefault="00150BFB" w:rsidP="00150BFB">
          <w:pPr>
            <w:pStyle w:val="EB3E03007F694C04872BA547E620AC9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11591B5AA748FEA1FB45B232EBA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1F43D-4CA9-4150-8065-C2FCB6829CF5}"/>
      </w:docPartPr>
      <w:docPartBody>
        <w:p w:rsidR="000C5E17" w:rsidRDefault="00150BFB" w:rsidP="00150BFB">
          <w:pPr>
            <w:pStyle w:val="7711591B5AA748FEA1FB45B232EBA92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54462E3BE34F2FA902B7468156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7A563-D767-4816-8B79-5B67975E866F}"/>
      </w:docPartPr>
      <w:docPartBody>
        <w:p w:rsidR="000C5E17" w:rsidRDefault="00150BFB" w:rsidP="00150BFB">
          <w:pPr>
            <w:pStyle w:val="E054462E3BE34F2FA902B74681567FF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39E3F9DE374B46AAE75676F1116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0B3D8-3BD6-4136-B3F2-8980B9561588}"/>
      </w:docPartPr>
      <w:docPartBody>
        <w:p w:rsidR="000C5E17" w:rsidRDefault="00150BFB" w:rsidP="00150BFB">
          <w:pPr>
            <w:pStyle w:val="AE39E3F9DE374B46AAE75676F1116AC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8D2B148C84AC48DAD8F5FEFD9C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3C48C-9667-4CE9-8F3F-470A1EAC533F}"/>
      </w:docPartPr>
      <w:docPartBody>
        <w:p w:rsidR="000C5E17" w:rsidRDefault="00150BFB" w:rsidP="00150BFB">
          <w:pPr>
            <w:pStyle w:val="8858D2B148C84AC48DAD8F5FEFD9C7B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7C8D7C092D4A9D9A67D25F5C5FE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94FF0-2447-4867-9B4F-D19C81CA2D36}"/>
      </w:docPartPr>
      <w:docPartBody>
        <w:p w:rsidR="000C5E17" w:rsidRDefault="00150BFB" w:rsidP="00150BFB">
          <w:pPr>
            <w:pStyle w:val="287C8D7C092D4A9D9A67D25F5C5FEFF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0263168B848D1B2735C385DF40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27FA6-2742-4E43-841A-70BA91496CB8}"/>
      </w:docPartPr>
      <w:docPartBody>
        <w:p w:rsidR="000C5E17" w:rsidRDefault="00150BFB" w:rsidP="00150BFB">
          <w:pPr>
            <w:pStyle w:val="7AF0263168B848D1B2735C385DF4016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F8FDD8780241E9AB758F57705F5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0E1F5-F0E1-43AA-B94A-78BD24FAECA9}"/>
      </w:docPartPr>
      <w:docPartBody>
        <w:p w:rsidR="000C5E17" w:rsidRDefault="00150BFB" w:rsidP="00150BFB">
          <w:pPr>
            <w:pStyle w:val="90F8FDD8780241E9AB758F57705F5F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BDDCF22354434CA015A32B2C50B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A16CE-10A3-4758-BC69-8E8BF00AFCFE}"/>
      </w:docPartPr>
      <w:docPartBody>
        <w:p w:rsidR="000C5E17" w:rsidRDefault="00150BFB" w:rsidP="00150BFB">
          <w:pPr>
            <w:pStyle w:val="52BDDCF22354434CA015A32B2C50B6F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7ABDC8C67848E088B22C37D4092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D4428-A2A8-4A4A-A24C-533FBA37B7AE}"/>
      </w:docPartPr>
      <w:docPartBody>
        <w:p w:rsidR="000C5E17" w:rsidRDefault="00150BFB" w:rsidP="00150BFB">
          <w:pPr>
            <w:pStyle w:val="007ABDC8C67848E088B22C37D40921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39B4C3747E4861A862D53D83C1D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9C1F3-1E2D-4D01-8A79-B98DEA180058}"/>
      </w:docPartPr>
      <w:docPartBody>
        <w:p w:rsidR="000C5E17" w:rsidRDefault="00150BFB" w:rsidP="00150BFB">
          <w:pPr>
            <w:pStyle w:val="3A39B4C3747E4861A862D53D83C1DA3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E12ACBF7BA4CC89183235C16362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42AF3-DF1F-4FA3-A7CA-0ABA77802CC0}"/>
      </w:docPartPr>
      <w:docPartBody>
        <w:p w:rsidR="000C5E17" w:rsidRDefault="00150BFB" w:rsidP="00150BFB">
          <w:pPr>
            <w:pStyle w:val="4AE12ACBF7BA4CC89183235C163622F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857254A082476388D5A971CF526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A9CEF-B06D-4440-944F-5EAA44746D0A}"/>
      </w:docPartPr>
      <w:docPartBody>
        <w:p w:rsidR="000C5E17" w:rsidRDefault="00150BFB" w:rsidP="00150BFB">
          <w:pPr>
            <w:pStyle w:val="99857254A082476388D5A971CF52673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A6C714D05C48D18F54493CD2341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270C3-CCFA-4B36-8DAD-319B4E5A3174}"/>
      </w:docPartPr>
      <w:docPartBody>
        <w:p w:rsidR="000C5E17" w:rsidRDefault="00150BFB" w:rsidP="00150BFB">
          <w:pPr>
            <w:pStyle w:val="6EA6C714D05C48D18F54493CD2341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E9BD6D63DE47CF87AD5722411F9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28585-7B90-4CDE-8094-ACC39980F16D}"/>
      </w:docPartPr>
      <w:docPartBody>
        <w:p w:rsidR="000C5E17" w:rsidRDefault="00150BFB" w:rsidP="00150BFB">
          <w:pPr>
            <w:pStyle w:val="1CE9BD6D63DE47CF87AD5722411F987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4941DA1CE34AEBB7F0BBC001560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4D47D-CC1F-4EC9-B134-09F04B5488C1}"/>
      </w:docPartPr>
      <w:docPartBody>
        <w:p w:rsidR="000C5E17" w:rsidRDefault="00150BFB" w:rsidP="00150BFB">
          <w:pPr>
            <w:pStyle w:val="B24941DA1CE34AEBB7F0BBC00156035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31AD48827C4FC6B7D32CCFE64A0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5D4C5-2BAE-472E-A1F9-E3B970013E44}"/>
      </w:docPartPr>
      <w:docPartBody>
        <w:p w:rsidR="000C5E17" w:rsidRDefault="00150BFB" w:rsidP="00150BFB">
          <w:pPr>
            <w:pStyle w:val="A331AD48827C4FC6B7D32CCFE64A00A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5E32C6EE5F44FF8558C04A96D99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9B045-ACBC-49E3-A242-4E0C43A13CC3}"/>
      </w:docPartPr>
      <w:docPartBody>
        <w:p w:rsidR="000C5E17" w:rsidRDefault="00150BFB" w:rsidP="00150BFB">
          <w:pPr>
            <w:pStyle w:val="305E32C6EE5F44FF8558C04A96D99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2447A3A269412CA6FB28BF1FC63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E88BC-A38C-41F2-A16F-82B603E67995}"/>
      </w:docPartPr>
      <w:docPartBody>
        <w:p w:rsidR="000C5E17" w:rsidRDefault="00150BFB" w:rsidP="00150BFB">
          <w:pPr>
            <w:pStyle w:val="1B2447A3A269412CA6FB28BF1FC6390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FE76FEA53645ED8BFD2BEBB89A2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930C2-9CA3-43DD-8C63-F260E80E6F68}"/>
      </w:docPartPr>
      <w:docPartBody>
        <w:p w:rsidR="000C5E17" w:rsidRDefault="00150BFB" w:rsidP="00150BFB">
          <w:pPr>
            <w:pStyle w:val="ABFE76FEA53645ED8BFD2BEBB89A2C0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ED61BC5380407687EF91AD9055D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FC1921-8A4A-443B-A288-7530A4EC23D8}"/>
      </w:docPartPr>
      <w:docPartBody>
        <w:p w:rsidR="000C5E17" w:rsidRDefault="00150BFB" w:rsidP="00150BFB">
          <w:pPr>
            <w:pStyle w:val="0EED61BC5380407687EF91AD9055DA5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9B44D1C2D44E7A999EA192402EE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34858-DCD6-4BF7-988A-7A4FF69AC173}"/>
      </w:docPartPr>
      <w:docPartBody>
        <w:p w:rsidR="000C5E17" w:rsidRDefault="00150BFB" w:rsidP="00150BFB">
          <w:pPr>
            <w:pStyle w:val="7E9B44D1C2D44E7A999EA192402EE2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E1D6CB4B644EE5A0BB934BB0A7F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A5DE4-8243-42F4-8713-BA0038DF5302}"/>
      </w:docPartPr>
      <w:docPartBody>
        <w:p w:rsidR="000C5E17" w:rsidRDefault="00150BFB" w:rsidP="00150BFB">
          <w:pPr>
            <w:pStyle w:val="FCE1D6CB4B644EE5A0BB934BB0A7FB4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1519E99E54D1E8FDFA3EE5557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8EC6-8414-47AD-B1C6-3C4B77CCE34A}"/>
      </w:docPartPr>
      <w:docPartBody>
        <w:p w:rsidR="000C5E17" w:rsidRDefault="00150BFB" w:rsidP="00150BFB">
          <w:pPr>
            <w:pStyle w:val="36D1519E99E54D1E8FDFA3EE5557607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9153BE8FC645A6AA440BA61A659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557E3-D60E-402E-AC78-06D800C05F27}"/>
      </w:docPartPr>
      <w:docPartBody>
        <w:p w:rsidR="000C5E17" w:rsidRDefault="00150BFB" w:rsidP="00150BFB">
          <w:pPr>
            <w:pStyle w:val="469153BE8FC645A6AA440BA61A659EC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DDF686D87C493EB1E6E5A7B06E6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B5934-D5C6-4165-9E5F-94F5168AF6DF}"/>
      </w:docPartPr>
      <w:docPartBody>
        <w:p w:rsidR="000C5E17" w:rsidRDefault="00150BFB" w:rsidP="00150BFB">
          <w:pPr>
            <w:pStyle w:val="C9DDF686D87C493EB1E6E5A7B06E611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8ABD888801494E8499C998C8BA5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2D8A8-9589-4A33-8578-9364335DFCB4}"/>
      </w:docPartPr>
      <w:docPartBody>
        <w:p w:rsidR="000C5E17" w:rsidRDefault="00150BFB" w:rsidP="00150BFB">
          <w:pPr>
            <w:pStyle w:val="128ABD888801494E8499C998C8BA5F2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0266CCA250423F983E4A3D2384AD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493EE-D368-4858-B542-CB322FCC63FD}"/>
      </w:docPartPr>
      <w:docPartBody>
        <w:p w:rsidR="000C5E17" w:rsidRDefault="00150BFB" w:rsidP="00150BFB">
          <w:pPr>
            <w:pStyle w:val="E30266CCA250423F983E4A3D2384ADE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B6F32DC774513B2EF926803AF6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A86A1-41C9-4382-99F4-936127C8495E}"/>
      </w:docPartPr>
      <w:docPartBody>
        <w:p w:rsidR="000C5E17" w:rsidRDefault="00150BFB" w:rsidP="00150BFB">
          <w:pPr>
            <w:pStyle w:val="B65B6F32DC774513B2EF926803AF65B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7D0C437644298A51384DDCD3C4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6D4E3-FD19-4734-AF60-2AD742BE4596}"/>
      </w:docPartPr>
      <w:docPartBody>
        <w:p w:rsidR="000C5E17" w:rsidRDefault="00150BFB" w:rsidP="00150BFB">
          <w:pPr>
            <w:pStyle w:val="9097D0C437644298A51384DDCD3C46F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9A5D284177410E9CF07E3676913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91699-59FB-4786-BD47-63990B0D7428}"/>
      </w:docPartPr>
      <w:docPartBody>
        <w:p w:rsidR="000C5E17" w:rsidRDefault="00150BFB" w:rsidP="00150BFB">
          <w:pPr>
            <w:pStyle w:val="ED9A5D284177410E9CF07E36769133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87962B354B4EF8B207D8ED18FE3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BB83A-F228-45F7-9B17-93600AF125AC}"/>
      </w:docPartPr>
      <w:docPartBody>
        <w:p w:rsidR="000C5E17" w:rsidRDefault="00150BFB" w:rsidP="00150BFB">
          <w:pPr>
            <w:pStyle w:val="4287962B354B4EF8B207D8ED18FE35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177097BB6B49C8BE61538379514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E89FC-0379-429B-BF40-AF1CD4E95FAE}"/>
      </w:docPartPr>
      <w:docPartBody>
        <w:p w:rsidR="000C5E17" w:rsidRDefault="00150BFB" w:rsidP="00150BFB">
          <w:pPr>
            <w:pStyle w:val="A6177097BB6B49C8BE6153837951474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9DD1E7F1484865B2E3E50BB409F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780F7-B93B-46DE-9DE3-2EA5BD1CE602}"/>
      </w:docPartPr>
      <w:docPartBody>
        <w:p w:rsidR="000C5E17" w:rsidRDefault="00150BFB" w:rsidP="00150BFB">
          <w:pPr>
            <w:pStyle w:val="799DD1E7F1484865B2E3E50BB409F5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21F6251454C27BDD1032F6EFB1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9C6A6-8196-428D-AB84-2B9DA0DFE2A2}"/>
      </w:docPartPr>
      <w:docPartBody>
        <w:p w:rsidR="000C5E17" w:rsidRDefault="00150BFB" w:rsidP="00150BFB">
          <w:pPr>
            <w:pStyle w:val="8A221F6251454C27BDD1032F6EFB1AB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E5E0E2F2194E89B22A561A2CD44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9DB4-D027-47CA-8D48-8C1D49C9F6B0}"/>
      </w:docPartPr>
      <w:docPartBody>
        <w:p w:rsidR="000C5E17" w:rsidRDefault="00150BFB" w:rsidP="00150BFB">
          <w:pPr>
            <w:pStyle w:val="62E5E0E2F2194E89B22A561A2CD4468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80ACD2053A4504AC8698B076B76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A57D7-69C2-4914-A1E0-D2D746621049}"/>
      </w:docPartPr>
      <w:docPartBody>
        <w:p w:rsidR="000C5E17" w:rsidRDefault="00150BFB" w:rsidP="00150BFB">
          <w:pPr>
            <w:pStyle w:val="5380ACD2053A4504AC8698B076B763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50DC690BD34AD5B1146F7D7F86C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45D8A-CBA9-4C8C-AFD1-74999D7282A1}"/>
      </w:docPartPr>
      <w:docPartBody>
        <w:p w:rsidR="000C5E17" w:rsidRDefault="00150BFB" w:rsidP="00150BFB">
          <w:pPr>
            <w:pStyle w:val="5F50DC690BD34AD5B1146F7D7F86C8B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E8F17539B04BCAA3A73C75E49A1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A3A14-8108-477F-B182-9FA8D194969B}"/>
      </w:docPartPr>
      <w:docPartBody>
        <w:p w:rsidR="000C5E17" w:rsidRDefault="00150BFB" w:rsidP="00150BFB">
          <w:pPr>
            <w:pStyle w:val="B1E8F17539B04BCAA3A73C75E49A17B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D74C2F8BE246C68C5549B04F8B4E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38888-CFD7-4C4A-988F-1D43CA0EB590}"/>
      </w:docPartPr>
      <w:docPartBody>
        <w:p w:rsidR="000C5E17" w:rsidRDefault="00150BFB" w:rsidP="00150BFB">
          <w:pPr>
            <w:pStyle w:val="DBD74C2F8BE246C68C5549B04F8B4E1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502D5B387C4177B605E87CBD36F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57B4C-935C-4886-A2A8-9E3F45B607E8}"/>
      </w:docPartPr>
      <w:docPartBody>
        <w:p w:rsidR="000C5E17" w:rsidRDefault="00150BFB" w:rsidP="00150BFB">
          <w:pPr>
            <w:pStyle w:val="D8502D5B387C4177B605E87CBD36F52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478BE4E69F4694B26BD1D654E2A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D6203-32A3-4C5A-ADDD-0F4ED5AD7693}"/>
      </w:docPartPr>
      <w:docPartBody>
        <w:p w:rsidR="000C5E17" w:rsidRDefault="00150BFB" w:rsidP="00150BFB">
          <w:pPr>
            <w:pStyle w:val="B0478BE4E69F4694B26BD1D654E2AD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756E20C4A0422BBD8B0C997EF48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2BDD2-86AD-4EA0-8414-00A3E1F9F59C}"/>
      </w:docPartPr>
      <w:docPartBody>
        <w:p w:rsidR="000C5E17" w:rsidRDefault="00150BFB" w:rsidP="00150BFB">
          <w:pPr>
            <w:pStyle w:val="E1756E20C4A0422BBD8B0C997EF48F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960C6B2C00430AA777AE0DAC6CF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D708-7A08-488C-B2F6-996C8A496826}"/>
      </w:docPartPr>
      <w:docPartBody>
        <w:p w:rsidR="000C5E17" w:rsidRDefault="00150BFB" w:rsidP="00150BFB">
          <w:pPr>
            <w:pStyle w:val="BC960C6B2C00430AA777AE0DAC6CFD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410F5EFB514EC3BFD299D5E22FC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1128B-1E6C-4A46-9348-C2286F97A34F}"/>
      </w:docPartPr>
      <w:docPartBody>
        <w:p w:rsidR="000C5E17" w:rsidRDefault="00150BFB" w:rsidP="00150BFB">
          <w:pPr>
            <w:pStyle w:val="A2410F5EFB514EC3BFD299D5E22FCE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78DBEA122E4163B9E6567D59A47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7EBB7-5350-489B-9EE9-4BA49CACBB36}"/>
      </w:docPartPr>
      <w:docPartBody>
        <w:p w:rsidR="000C5E17" w:rsidRDefault="00150BFB" w:rsidP="00150BFB">
          <w:pPr>
            <w:pStyle w:val="7678DBEA122E4163B9E6567D59A47B2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3E8FF8B94A2383E5483983383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02936-FBF3-4080-9972-8145D4771D4D}"/>
      </w:docPartPr>
      <w:docPartBody>
        <w:p w:rsidR="000C5E17" w:rsidRDefault="00150BFB" w:rsidP="00150BFB">
          <w:pPr>
            <w:pStyle w:val="B5FE3E8FF8B94A2383E5483983383BC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FF0DFD74784794A7DF089264D56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D6E5D-6190-444B-9B66-D4ADD0480B2A}"/>
      </w:docPartPr>
      <w:docPartBody>
        <w:p w:rsidR="000C5E17" w:rsidRDefault="00150BFB" w:rsidP="00150BFB">
          <w:pPr>
            <w:pStyle w:val="8DFF0DFD74784794A7DF089264D56E4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37B768561240D28E47CA43F090C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9374D-AEE7-497E-8787-6AA5E196647E}"/>
      </w:docPartPr>
      <w:docPartBody>
        <w:p w:rsidR="000C5E17" w:rsidRDefault="00150BFB" w:rsidP="00150BFB">
          <w:pPr>
            <w:pStyle w:val="5237B768561240D28E47CA43F090C3D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47975D42954CF1A2142470723DA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AC369-5E96-4E5F-B7B9-5F3BE1102916}"/>
      </w:docPartPr>
      <w:docPartBody>
        <w:p w:rsidR="000C5E17" w:rsidRDefault="00150BFB" w:rsidP="00150BFB">
          <w:pPr>
            <w:pStyle w:val="CE47975D42954CF1A2142470723DAFF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BBED73BE7A406187DFC468F6BF1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9A49D-79A1-4926-BC1E-489617CCABAF}"/>
      </w:docPartPr>
      <w:docPartBody>
        <w:p w:rsidR="000C5E17" w:rsidRDefault="00150BFB" w:rsidP="00150BFB">
          <w:pPr>
            <w:pStyle w:val="7DBBED73BE7A406187DFC468F6BF1D5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6D5E7B0CE849528E78D04D80D60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B4E53-1004-4B13-96A8-4B3F0FDBB68B}"/>
      </w:docPartPr>
      <w:docPartBody>
        <w:p w:rsidR="000C5E17" w:rsidRDefault="00150BFB" w:rsidP="00150BFB">
          <w:pPr>
            <w:pStyle w:val="1E6D5E7B0CE849528E78D04D80D60E9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B6D9AA8C0745BEAC082F38039E1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71D2F-A656-4EAC-B325-C23DC396ABB1}"/>
      </w:docPartPr>
      <w:docPartBody>
        <w:p w:rsidR="000C5E17" w:rsidRDefault="00150BFB" w:rsidP="00150BFB">
          <w:pPr>
            <w:pStyle w:val="12B6D9AA8C0745BEAC082F38039E10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F4670EBFBC4228AEA723497FBCA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77F27-82E2-411B-B2B0-F60EC8ED3C19}"/>
      </w:docPartPr>
      <w:docPartBody>
        <w:p w:rsidR="000C5E17" w:rsidRDefault="00150BFB" w:rsidP="00150BFB">
          <w:pPr>
            <w:pStyle w:val="3EF4670EBFBC4228AEA723497FBCA60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E6F71633F54EEE972611D877881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92BD0-037D-476E-BF51-C885C668CDE2}"/>
      </w:docPartPr>
      <w:docPartBody>
        <w:p w:rsidR="000C5E17" w:rsidRDefault="00150BFB" w:rsidP="00150BFB">
          <w:pPr>
            <w:pStyle w:val="BEE6F71633F54EEE972611D8778816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07F6555543421F9047A79BEEE2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82B3B-081D-49A9-9B68-AE0C7695E835}"/>
      </w:docPartPr>
      <w:docPartBody>
        <w:p w:rsidR="000C5E17" w:rsidRDefault="00150BFB" w:rsidP="00150BFB">
          <w:pPr>
            <w:pStyle w:val="C707F6555543421F9047A79BEEE2A5A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4FD63E59564A71B61C4D579DC13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AFB14-C2E3-4028-B6FC-8B9E850E3835}"/>
      </w:docPartPr>
      <w:docPartBody>
        <w:p w:rsidR="000C5E17" w:rsidRDefault="00150BFB" w:rsidP="00150BFB">
          <w:pPr>
            <w:pStyle w:val="5D4FD63E59564A71B61C4D579DC134D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E05FCE12C74DADA42D4C5A6E75B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5C1025-B4C9-4B0D-8979-3DF155A08504}"/>
      </w:docPartPr>
      <w:docPartBody>
        <w:p w:rsidR="000C5E17" w:rsidRDefault="00150BFB" w:rsidP="00150BFB">
          <w:pPr>
            <w:pStyle w:val="B0E05FCE12C74DADA42D4C5A6E75BA1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29A04D7A1D42FBB4868CB3ABCA7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F4F10-2294-472A-A88A-30AF7A4970AE}"/>
      </w:docPartPr>
      <w:docPartBody>
        <w:p w:rsidR="000C5E17" w:rsidRDefault="00150BFB" w:rsidP="00150BFB">
          <w:pPr>
            <w:pStyle w:val="2B29A04D7A1D42FBB4868CB3ABCA7E9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FE12F41DC44A69995797FF00D60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72F47-ED36-41E9-99FA-FE7BFDD50F62}"/>
      </w:docPartPr>
      <w:docPartBody>
        <w:p w:rsidR="000C5E17" w:rsidRDefault="00150BFB" w:rsidP="00150BFB">
          <w:pPr>
            <w:pStyle w:val="A6FE12F41DC44A69995797FF00D60E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BBAD9B2574486383AE77B4FC080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2F2AD-978A-4606-BB24-D01409BDD6E8}"/>
      </w:docPartPr>
      <w:docPartBody>
        <w:p w:rsidR="000C5E17" w:rsidRDefault="00150BFB" w:rsidP="00150BFB">
          <w:pPr>
            <w:pStyle w:val="F3BBAD9B2574486383AE77B4FC08091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CFCEEE1E2466D8ED03B6186532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7F05-624F-4CEA-A7ED-F91BBC350588}"/>
      </w:docPartPr>
      <w:docPartBody>
        <w:p w:rsidR="000C5E17" w:rsidRDefault="00150BFB" w:rsidP="00150BFB">
          <w:pPr>
            <w:pStyle w:val="9DBCFCEEE1E2466D8ED03B6186532CA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ECCD1B2AC74DE78ECC055028150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87AE7-EABD-4BB6-8429-ECD83B2B3782}"/>
      </w:docPartPr>
      <w:docPartBody>
        <w:p w:rsidR="000C5E17" w:rsidRDefault="00150BFB" w:rsidP="00150BFB">
          <w:pPr>
            <w:pStyle w:val="82ECCD1B2AC74DE78ECC055028150EA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2AB0602D2A47BEA76AFDD26FAEB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03C4-F01B-4E27-83E4-09E55F310683}"/>
      </w:docPartPr>
      <w:docPartBody>
        <w:p w:rsidR="000C5E17" w:rsidRDefault="00150BFB" w:rsidP="00150BFB">
          <w:pPr>
            <w:pStyle w:val="3A2AB0602D2A47BEA76AFDD26FAEBBF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1B42E1170F45279CE0B736E4CEE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7D0D9-8487-44EB-94C6-409D2711A1AD}"/>
      </w:docPartPr>
      <w:docPartBody>
        <w:p w:rsidR="000C5E17" w:rsidRDefault="00150BFB" w:rsidP="00150BFB">
          <w:pPr>
            <w:pStyle w:val="651B42E1170F45279CE0B736E4CEE03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0ECAE5A0574C80A47037D73861D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7CF8C-8400-4FC2-9802-B151710D9E0E}"/>
      </w:docPartPr>
      <w:docPartBody>
        <w:p w:rsidR="000C5E17" w:rsidRDefault="00150BFB" w:rsidP="00150BFB">
          <w:pPr>
            <w:pStyle w:val="B30ECAE5A0574C80A47037D73861DE7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23D190A7204FF6879EF46AE0D2D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F5240-129F-4EEF-9046-B5BFA3D65979}"/>
      </w:docPartPr>
      <w:docPartBody>
        <w:p w:rsidR="000C5E17" w:rsidRDefault="00150BFB" w:rsidP="00150BFB">
          <w:pPr>
            <w:pStyle w:val="8623D190A7204FF6879EF46AE0D2DF1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DE2204BA094389866961486AC7E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D814A-76E4-4AB9-8264-297D40D4283C}"/>
      </w:docPartPr>
      <w:docPartBody>
        <w:p w:rsidR="000C5E17" w:rsidRDefault="00150BFB" w:rsidP="00150BFB">
          <w:pPr>
            <w:pStyle w:val="E4DE2204BA094389866961486AC7EE2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4743966D394E29B06888798A946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1EA4B-A3FF-4CFE-9241-592550FD6C93}"/>
      </w:docPartPr>
      <w:docPartBody>
        <w:p w:rsidR="000C5E17" w:rsidRDefault="00150BFB" w:rsidP="00150BFB">
          <w:pPr>
            <w:pStyle w:val="764743966D394E29B06888798A946AD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F4EF0C71F34A1F81B81EC1B2DE7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224F1-C612-4826-8B0C-488F935F488A}"/>
      </w:docPartPr>
      <w:docPartBody>
        <w:p w:rsidR="000C5E17" w:rsidRDefault="00150BFB" w:rsidP="00150BFB">
          <w:pPr>
            <w:pStyle w:val="F4F4EF0C71F34A1F81B81EC1B2DE7C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4EE893A1A4C1581BAC6130CBB2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18F13-FF08-4141-B91F-F8C1CDBCD6F6}"/>
      </w:docPartPr>
      <w:docPartBody>
        <w:p w:rsidR="000C5E17" w:rsidRDefault="00150BFB" w:rsidP="00150BFB">
          <w:pPr>
            <w:pStyle w:val="1E84EE893A1A4C1581BAC6130CBB293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4A4B39F9FE45CDA84A3C55D253F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24EFD-7B81-4E9B-B57A-E052DEF707E8}"/>
      </w:docPartPr>
      <w:docPartBody>
        <w:p w:rsidR="000C5E17" w:rsidRDefault="00150BFB" w:rsidP="00150BFB">
          <w:pPr>
            <w:pStyle w:val="0E4A4B39F9FE45CDA84A3C55D253FFE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DAB07191749F592A36D8F433C8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DA9C4-D5BB-478D-AA5E-DA7EEB4279E1}"/>
      </w:docPartPr>
      <w:docPartBody>
        <w:p w:rsidR="000C5E17" w:rsidRDefault="00150BFB" w:rsidP="00150BFB">
          <w:pPr>
            <w:pStyle w:val="582DAB07191749F592A36D8F433C80A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58558AC5554987887A49E1757E3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5D869-389F-4C06-87F5-9204A6373CA7}"/>
      </w:docPartPr>
      <w:docPartBody>
        <w:p w:rsidR="000C5E17" w:rsidRDefault="00150BFB" w:rsidP="00150BFB">
          <w:pPr>
            <w:pStyle w:val="9258558AC5554987887A49E1757E33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56C3E3B9074E39AFA74CED28B2F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BA552-3A61-4C27-A9E8-705E87AC19FC}"/>
      </w:docPartPr>
      <w:docPartBody>
        <w:p w:rsidR="000C5E17" w:rsidRDefault="00150BFB" w:rsidP="00150BFB">
          <w:pPr>
            <w:pStyle w:val="4156C3E3B9074E39AFA74CED28B2F3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16BA3903E436E9BE559CD07B79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D0615-3FBF-412A-826E-CE989D5B1572}"/>
      </w:docPartPr>
      <w:docPartBody>
        <w:p w:rsidR="000C5E17" w:rsidRDefault="00150BFB" w:rsidP="00150BFB">
          <w:pPr>
            <w:pStyle w:val="90816BA3903E436E9BE559CD07B798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1A2EB3F6064D97A63F6975E17D0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1818B-73E5-4045-A3DE-3C4B0C7B5693}"/>
      </w:docPartPr>
      <w:docPartBody>
        <w:p w:rsidR="000C5E17" w:rsidRDefault="00150BFB" w:rsidP="00150BFB">
          <w:pPr>
            <w:pStyle w:val="2F1A2EB3F6064D97A63F6975E17D092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C0023D4C1C4735943F982B395BE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F18A3-EAE9-408F-9705-2BFC0D2A801F}"/>
      </w:docPartPr>
      <w:docPartBody>
        <w:p w:rsidR="000C5E17" w:rsidRDefault="00150BFB" w:rsidP="00150BFB">
          <w:pPr>
            <w:pStyle w:val="84C0023D4C1C4735943F982B395BE1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941737CFC4CEEB7305ACAF0294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E83F3-8DBC-476A-9CA7-00111B184480}"/>
      </w:docPartPr>
      <w:docPartBody>
        <w:p w:rsidR="000C5E17" w:rsidRDefault="00150BFB" w:rsidP="00150BFB">
          <w:pPr>
            <w:pStyle w:val="E2E941737CFC4CEEB7305ACAF0294C2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2AC704FDD45999D009F965F2A4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32534-1D04-4E6B-996E-5986DC6D7789}"/>
      </w:docPartPr>
      <w:docPartBody>
        <w:p w:rsidR="000C5E17" w:rsidRDefault="00150BFB" w:rsidP="00150BFB">
          <w:pPr>
            <w:pStyle w:val="2722AC704FDD45999D009F965F2A411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3098860FF54B5A9B7D6C5000DFC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89850-4F85-458E-AE44-DA13AA352A90}"/>
      </w:docPartPr>
      <w:docPartBody>
        <w:p w:rsidR="000C5E17" w:rsidRDefault="00150BFB" w:rsidP="00150BFB">
          <w:pPr>
            <w:pStyle w:val="8E3098860FF54B5A9B7D6C5000DFC9E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722CB09C834DA5A1DD64281461D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27F15-E1FB-4008-88B3-2742231978B3}"/>
      </w:docPartPr>
      <w:docPartBody>
        <w:p w:rsidR="000C5E17" w:rsidRDefault="00150BFB" w:rsidP="00150BFB">
          <w:pPr>
            <w:pStyle w:val="CF722CB09C834DA5A1DD64281461DFD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44E223036445B1A3601846FD762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464B0-0027-43A9-A377-48912D0037D3}"/>
      </w:docPartPr>
      <w:docPartBody>
        <w:p w:rsidR="000C5E17" w:rsidRDefault="00150BFB" w:rsidP="00150BFB">
          <w:pPr>
            <w:pStyle w:val="AF44E223036445B1A3601846FD762C9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E4D6D7DCBD4A288002964DB2798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5485A-D516-41CD-B0C4-7B31135A3197}"/>
      </w:docPartPr>
      <w:docPartBody>
        <w:p w:rsidR="000C5E17" w:rsidRDefault="00150BFB" w:rsidP="00150BFB">
          <w:pPr>
            <w:pStyle w:val="5BE4D6D7DCBD4A288002964DB279869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4AC50F74F9402CAA3929DD7AA82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EEA6B-CA2B-4ADA-8F2C-5121F9BAEBA1}"/>
      </w:docPartPr>
      <w:docPartBody>
        <w:p w:rsidR="000C5E17" w:rsidRDefault="00150BFB" w:rsidP="00150BFB">
          <w:pPr>
            <w:pStyle w:val="7F4AC50F74F9402CAA3929DD7AA8209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CBEA309D943A9A5FF66C66BBD5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53B64-4534-489D-93B2-511FF55F5EBA}"/>
      </w:docPartPr>
      <w:docPartBody>
        <w:p w:rsidR="000C5E17" w:rsidRDefault="00150BFB" w:rsidP="00150BFB">
          <w:pPr>
            <w:pStyle w:val="F4DCBEA309D943A9A5FF66C66BBD58B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66D5F6EDAD4A51A8766B3784DFD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F066D-22ED-457B-853F-D718020C2ACF}"/>
      </w:docPartPr>
      <w:docPartBody>
        <w:p w:rsidR="000C5E17" w:rsidRDefault="00150BFB" w:rsidP="00150BFB">
          <w:pPr>
            <w:pStyle w:val="E566D5F6EDAD4A51A8766B3784DFD7B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50BB04939646EF87ABE8227276A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4214E-B8C7-42A2-BC60-C9EDDC17E996}"/>
      </w:docPartPr>
      <w:docPartBody>
        <w:p w:rsidR="000C5E17" w:rsidRDefault="00150BFB" w:rsidP="00150BFB">
          <w:pPr>
            <w:pStyle w:val="E150BB04939646EF87ABE8227276A7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9398115C241079FDB1E5CD5E3E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9184B-6636-4AD4-B1EB-885C7C1E0549}"/>
      </w:docPartPr>
      <w:docPartBody>
        <w:p w:rsidR="000C5E17" w:rsidRDefault="00150BFB" w:rsidP="00150BFB">
          <w:pPr>
            <w:pStyle w:val="35A9398115C241079FDB1E5CD5E3E3E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1E809624504F9B8F41AB4F810F2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D3FA0-52BE-46B0-AD67-3A5309A6F5BD}"/>
      </w:docPartPr>
      <w:docPartBody>
        <w:p w:rsidR="000C5E17" w:rsidRDefault="00150BFB" w:rsidP="00150BFB">
          <w:pPr>
            <w:pStyle w:val="551E809624504F9B8F41AB4F810F22B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F34DEB69AF4E1ABFEBCF4285090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8046D-8EA1-4EAC-AF54-66B235D407A3}"/>
      </w:docPartPr>
      <w:docPartBody>
        <w:p w:rsidR="000C5E17" w:rsidRDefault="00150BFB" w:rsidP="00150BFB">
          <w:pPr>
            <w:pStyle w:val="1BF34DEB69AF4E1ABFEBCF428509092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D17EF7E5244BC8B690A060F71ED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8A2F8-AF2E-4968-BA6A-A961910883C5}"/>
      </w:docPartPr>
      <w:docPartBody>
        <w:p w:rsidR="000C5E17" w:rsidRDefault="00150BFB" w:rsidP="00150BFB">
          <w:pPr>
            <w:pStyle w:val="43D17EF7E5244BC8B690A060F71ED3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D55BD732E48B78245F71C88F69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0CE00-9738-40D7-956C-5DF4534C01D1}"/>
      </w:docPartPr>
      <w:docPartBody>
        <w:p w:rsidR="000C5E17" w:rsidRDefault="00150BFB" w:rsidP="00150BFB">
          <w:pPr>
            <w:pStyle w:val="68AD55BD732E48B78245F71C88F6992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1B41616DDB430E80842CD0F1503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998FA-46D6-4A15-9A5C-0FCAA17C5343}"/>
      </w:docPartPr>
      <w:docPartBody>
        <w:p w:rsidR="000C5E17" w:rsidRDefault="00150BFB" w:rsidP="00150BFB">
          <w:pPr>
            <w:pStyle w:val="3B1B41616DDB430E80842CD0F1503C8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CDA822448F4804B8EF4C6C052CD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E2D02-B308-4813-9ECD-74D66EA13AD3}"/>
      </w:docPartPr>
      <w:docPartBody>
        <w:p w:rsidR="000C5E17" w:rsidRDefault="00150BFB" w:rsidP="00150BFB">
          <w:pPr>
            <w:pStyle w:val="7DCDA822448F4804B8EF4C6C052CD13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700E1692D54F7A92452643724D7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4AC52-D424-4C71-9FB6-CA874750AC70}"/>
      </w:docPartPr>
      <w:docPartBody>
        <w:p w:rsidR="000C5E17" w:rsidRDefault="00150BFB" w:rsidP="00150BFB">
          <w:pPr>
            <w:pStyle w:val="2A700E1692D54F7A92452643724D76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3C8E981DD4C29AB103FEB7C66B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D9A9D-7857-4232-B3F6-843797C27665}"/>
      </w:docPartPr>
      <w:docPartBody>
        <w:p w:rsidR="000C5E17" w:rsidRDefault="00150BFB" w:rsidP="00150BFB">
          <w:pPr>
            <w:pStyle w:val="0A53C8E981DD4C29AB103FEB7C66B6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78AF34D9E4A91B8C03F5AF0117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E6D32-C9B3-4E79-84B8-FA08BDDEB1E3}"/>
      </w:docPartPr>
      <w:docPartBody>
        <w:p w:rsidR="000C5E17" w:rsidRDefault="00150BFB" w:rsidP="00150BFB">
          <w:pPr>
            <w:pStyle w:val="DE778AF34D9E4A91B8C03F5AF01172A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CDA84592224F2CB53F8AB8AC60A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5A88D-C6A5-4C00-A43D-991F18ADE534}"/>
      </w:docPartPr>
      <w:docPartBody>
        <w:p w:rsidR="000C5E17" w:rsidRDefault="00150BFB" w:rsidP="00150BFB">
          <w:pPr>
            <w:pStyle w:val="34CDA84592224F2CB53F8AB8AC60AA2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37AAF7825444B8BDA15DB38194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C0B32-215A-41F5-ADBE-A4A0B206EB2F}"/>
      </w:docPartPr>
      <w:docPartBody>
        <w:p w:rsidR="00A628AE" w:rsidRDefault="0076611E" w:rsidP="0076611E">
          <w:pPr>
            <w:pStyle w:val="53737AAF7825444B8BDA15DB38194C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F7BA6D8BCA4338BBDAEA4AECCF8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E1277-7309-4AB9-A8B9-080AAB8C65B7}"/>
      </w:docPartPr>
      <w:docPartBody>
        <w:p w:rsidR="00A628AE" w:rsidRDefault="0076611E" w:rsidP="0076611E">
          <w:pPr>
            <w:pStyle w:val="BEF7BA6D8BCA4338BBDAEA4AECCF869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2780A7B1C1462EBBD7B15045676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B9094-FF3D-416F-A9EC-D98F8B86231F}"/>
      </w:docPartPr>
      <w:docPartBody>
        <w:p w:rsidR="00A628AE" w:rsidRDefault="0076611E" w:rsidP="0076611E">
          <w:pPr>
            <w:pStyle w:val="962780A7B1C1462EBBD7B150456761A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97E983A7BF49D7ABD2E084EAB63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0BDD-3CFD-475A-B0C1-4B7F4C7AC5CF}"/>
      </w:docPartPr>
      <w:docPartBody>
        <w:p w:rsidR="00A628AE" w:rsidRDefault="0076611E" w:rsidP="0076611E">
          <w:pPr>
            <w:pStyle w:val="9A97E983A7BF49D7ABD2E084EAB63DF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93CF45935D4DBE80A39528CBA21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9E8E5-4AC3-4527-990E-9611A012C963}"/>
      </w:docPartPr>
      <w:docPartBody>
        <w:p w:rsidR="00A628AE" w:rsidRDefault="0076611E" w:rsidP="0076611E">
          <w:pPr>
            <w:pStyle w:val="BC93CF45935D4DBE80A39528CBA21BA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0C8675800B4182BA63ABA8C9237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99CAA-8C20-4149-AC94-611030414986}"/>
      </w:docPartPr>
      <w:docPartBody>
        <w:p w:rsidR="00A628AE" w:rsidRDefault="0076611E" w:rsidP="0076611E">
          <w:pPr>
            <w:pStyle w:val="270C8675800B4182BA63ABA8C92378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71F8CA15A405282F369F1149B7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F8681-F821-4126-941A-EE0A97EC3E15}"/>
      </w:docPartPr>
      <w:docPartBody>
        <w:p w:rsidR="00A628AE" w:rsidRDefault="0076611E" w:rsidP="0076611E">
          <w:pPr>
            <w:pStyle w:val="13471F8CA15A405282F369F1149B71BB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FB"/>
    <w:rsid w:val="000B22F5"/>
    <w:rsid w:val="000C5E17"/>
    <w:rsid w:val="00150BFB"/>
    <w:rsid w:val="00285C48"/>
    <w:rsid w:val="003A4802"/>
    <w:rsid w:val="006D0B71"/>
    <w:rsid w:val="0076611E"/>
    <w:rsid w:val="008E3C36"/>
    <w:rsid w:val="00A628AE"/>
    <w:rsid w:val="00B86C8F"/>
    <w:rsid w:val="00B97758"/>
    <w:rsid w:val="00C45C7D"/>
    <w:rsid w:val="00C973D6"/>
    <w:rsid w:val="00DA4E4C"/>
    <w:rsid w:val="00DB70BC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11E"/>
    <w:rPr>
      <w:color w:val="808080"/>
    </w:rPr>
  </w:style>
  <w:style w:type="paragraph" w:customStyle="1" w:styleId="115625A8106F4BEC8D6C7C8C86AE8BDD">
    <w:name w:val="115625A8106F4BEC8D6C7C8C86AE8BDD"/>
    <w:rsid w:val="00150BFB"/>
  </w:style>
  <w:style w:type="paragraph" w:customStyle="1" w:styleId="C091ABCA4AF94115B213FEF3792EBE57">
    <w:name w:val="C091ABCA4AF94115B213FEF3792EBE57"/>
    <w:rsid w:val="00150BFB"/>
  </w:style>
  <w:style w:type="paragraph" w:customStyle="1" w:styleId="7B74392A867440019B0C112EF467E78C">
    <w:name w:val="7B74392A867440019B0C112EF467E78C"/>
    <w:rsid w:val="00150BFB"/>
  </w:style>
  <w:style w:type="paragraph" w:customStyle="1" w:styleId="7BDFCEF6D78443CAB61C64732E1793A8">
    <w:name w:val="7BDFCEF6D78443CAB61C64732E1793A8"/>
    <w:rsid w:val="00150BFB"/>
  </w:style>
  <w:style w:type="paragraph" w:customStyle="1" w:styleId="93EB6C740314467E974A981DF1CD04A3">
    <w:name w:val="93EB6C740314467E974A981DF1CD04A3"/>
    <w:rsid w:val="00150BFB"/>
  </w:style>
  <w:style w:type="paragraph" w:customStyle="1" w:styleId="ED0D9D65031C4CC18AD1E7E435F1E508">
    <w:name w:val="ED0D9D65031C4CC18AD1E7E435F1E508"/>
    <w:rsid w:val="00150BFB"/>
  </w:style>
  <w:style w:type="paragraph" w:customStyle="1" w:styleId="7BF5D9ECC61C477FA1EADFA3D2FEFED0">
    <w:name w:val="7BF5D9ECC61C477FA1EADFA3D2FEFED0"/>
    <w:rsid w:val="00150BFB"/>
  </w:style>
  <w:style w:type="paragraph" w:customStyle="1" w:styleId="AAF425A766EF4F89AD1E657F9D0D42B0">
    <w:name w:val="AAF425A766EF4F89AD1E657F9D0D42B0"/>
    <w:rsid w:val="00150BFB"/>
  </w:style>
  <w:style w:type="paragraph" w:customStyle="1" w:styleId="4A683F31CD0D45C286A168C290455071">
    <w:name w:val="4A683F31CD0D45C286A168C290455071"/>
    <w:rsid w:val="00150BFB"/>
  </w:style>
  <w:style w:type="paragraph" w:customStyle="1" w:styleId="9FF95A369382403FB592C4F6D63E8534">
    <w:name w:val="9FF95A369382403FB592C4F6D63E8534"/>
    <w:rsid w:val="00150BFB"/>
  </w:style>
  <w:style w:type="paragraph" w:customStyle="1" w:styleId="E73E8B1C487940D590857ED3B9EF7082">
    <w:name w:val="E73E8B1C487940D590857ED3B9EF7082"/>
    <w:rsid w:val="00150BFB"/>
  </w:style>
  <w:style w:type="paragraph" w:customStyle="1" w:styleId="4C264E1A2BB74E54B310B1AECF650A0C">
    <w:name w:val="4C264E1A2BB74E54B310B1AECF650A0C"/>
    <w:rsid w:val="00150BFB"/>
  </w:style>
  <w:style w:type="paragraph" w:customStyle="1" w:styleId="0D558D32AF1A4E5782BD7D516E98B157">
    <w:name w:val="0D558D32AF1A4E5782BD7D516E98B157"/>
    <w:rsid w:val="00150BFB"/>
  </w:style>
  <w:style w:type="paragraph" w:customStyle="1" w:styleId="56ABB2FB363B4155B6B1EE93D8BD2E88">
    <w:name w:val="56ABB2FB363B4155B6B1EE93D8BD2E88"/>
    <w:rsid w:val="00150BFB"/>
  </w:style>
  <w:style w:type="paragraph" w:customStyle="1" w:styleId="A9E38F000753424390C49327508C3E6D">
    <w:name w:val="A9E38F000753424390C49327508C3E6D"/>
    <w:rsid w:val="00150BFB"/>
  </w:style>
  <w:style w:type="paragraph" w:customStyle="1" w:styleId="E8501F7B52974F63A9A2FDF0079C1B84">
    <w:name w:val="E8501F7B52974F63A9A2FDF0079C1B84"/>
    <w:rsid w:val="00150BFB"/>
  </w:style>
  <w:style w:type="paragraph" w:customStyle="1" w:styleId="EB3E03007F694C04872BA547E620AC9F">
    <w:name w:val="EB3E03007F694C04872BA547E620AC9F"/>
    <w:rsid w:val="00150BFB"/>
  </w:style>
  <w:style w:type="paragraph" w:customStyle="1" w:styleId="7711591B5AA748FEA1FB45B232EBA924">
    <w:name w:val="7711591B5AA748FEA1FB45B232EBA924"/>
    <w:rsid w:val="00150BFB"/>
  </w:style>
  <w:style w:type="paragraph" w:customStyle="1" w:styleId="E054462E3BE34F2FA902B74681567FFD">
    <w:name w:val="E054462E3BE34F2FA902B74681567FFD"/>
    <w:rsid w:val="00150BFB"/>
  </w:style>
  <w:style w:type="paragraph" w:customStyle="1" w:styleId="AE39E3F9DE374B46AAE75676F1116AC6">
    <w:name w:val="AE39E3F9DE374B46AAE75676F1116AC6"/>
    <w:rsid w:val="00150BFB"/>
  </w:style>
  <w:style w:type="paragraph" w:customStyle="1" w:styleId="8858D2B148C84AC48DAD8F5FEFD9C7B6">
    <w:name w:val="8858D2B148C84AC48DAD8F5FEFD9C7B6"/>
    <w:rsid w:val="00150BFB"/>
  </w:style>
  <w:style w:type="paragraph" w:customStyle="1" w:styleId="287C8D7C092D4A9D9A67D25F5C5FEFF0">
    <w:name w:val="287C8D7C092D4A9D9A67D25F5C5FEFF0"/>
    <w:rsid w:val="00150BFB"/>
  </w:style>
  <w:style w:type="paragraph" w:customStyle="1" w:styleId="7AF0263168B848D1B2735C385DF4016F">
    <w:name w:val="7AF0263168B848D1B2735C385DF4016F"/>
    <w:rsid w:val="00150BFB"/>
  </w:style>
  <w:style w:type="paragraph" w:customStyle="1" w:styleId="90F8FDD8780241E9AB758F57705F5F05">
    <w:name w:val="90F8FDD8780241E9AB758F57705F5F05"/>
    <w:rsid w:val="00150BFB"/>
  </w:style>
  <w:style w:type="paragraph" w:customStyle="1" w:styleId="52BDDCF22354434CA015A32B2C50B6F1">
    <w:name w:val="52BDDCF22354434CA015A32B2C50B6F1"/>
    <w:rsid w:val="00150BFB"/>
  </w:style>
  <w:style w:type="paragraph" w:customStyle="1" w:styleId="B2DBBB2DB8524EA7B34A760AE20516D5">
    <w:name w:val="B2DBBB2DB8524EA7B34A760AE20516D5"/>
    <w:rsid w:val="00150BFB"/>
  </w:style>
  <w:style w:type="paragraph" w:customStyle="1" w:styleId="007ABDC8C67848E088B22C37D4092177">
    <w:name w:val="007ABDC8C67848E088B22C37D4092177"/>
    <w:rsid w:val="00150BFB"/>
  </w:style>
  <w:style w:type="paragraph" w:customStyle="1" w:styleId="3A39B4C3747E4861A862D53D83C1DA38">
    <w:name w:val="3A39B4C3747E4861A862D53D83C1DA38"/>
    <w:rsid w:val="00150BFB"/>
  </w:style>
  <w:style w:type="paragraph" w:customStyle="1" w:styleId="4AE12ACBF7BA4CC89183235C163622FB">
    <w:name w:val="4AE12ACBF7BA4CC89183235C163622FB"/>
    <w:rsid w:val="00150BFB"/>
  </w:style>
  <w:style w:type="paragraph" w:customStyle="1" w:styleId="99857254A082476388D5A971CF526732">
    <w:name w:val="99857254A082476388D5A971CF526732"/>
    <w:rsid w:val="00150BFB"/>
  </w:style>
  <w:style w:type="paragraph" w:customStyle="1" w:styleId="6EA6C714D05C48D18F54493CD23419D5">
    <w:name w:val="6EA6C714D05C48D18F54493CD23419D5"/>
    <w:rsid w:val="00150BFB"/>
  </w:style>
  <w:style w:type="paragraph" w:customStyle="1" w:styleId="1CE9BD6D63DE47CF87AD5722411F9870">
    <w:name w:val="1CE9BD6D63DE47CF87AD5722411F9870"/>
    <w:rsid w:val="00150BFB"/>
  </w:style>
  <w:style w:type="paragraph" w:customStyle="1" w:styleId="B24941DA1CE34AEBB7F0BBC001560352">
    <w:name w:val="B24941DA1CE34AEBB7F0BBC001560352"/>
    <w:rsid w:val="00150BFB"/>
  </w:style>
  <w:style w:type="paragraph" w:customStyle="1" w:styleId="A331AD48827C4FC6B7D32CCFE64A00A9">
    <w:name w:val="A331AD48827C4FC6B7D32CCFE64A00A9"/>
    <w:rsid w:val="00150BFB"/>
  </w:style>
  <w:style w:type="paragraph" w:customStyle="1" w:styleId="305E32C6EE5F44FF8558C04A96D9992A">
    <w:name w:val="305E32C6EE5F44FF8558C04A96D9992A"/>
    <w:rsid w:val="00150BFB"/>
  </w:style>
  <w:style w:type="paragraph" w:customStyle="1" w:styleId="1B2447A3A269412CA6FB28BF1FC63907">
    <w:name w:val="1B2447A3A269412CA6FB28BF1FC63907"/>
    <w:rsid w:val="00150BFB"/>
  </w:style>
  <w:style w:type="paragraph" w:customStyle="1" w:styleId="ABFE76FEA53645ED8BFD2BEBB89A2C07">
    <w:name w:val="ABFE76FEA53645ED8BFD2BEBB89A2C07"/>
    <w:rsid w:val="00150BFB"/>
  </w:style>
  <w:style w:type="paragraph" w:customStyle="1" w:styleId="0EED61BC5380407687EF91AD9055DA57">
    <w:name w:val="0EED61BC5380407687EF91AD9055DA57"/>
    <w:rsid w:val="00150BFB"/>
  </w:style>
  <w:style w:type="paragraph" w:customStyle="1" w:styleId="7E9B44D1C2D44E7A999EA192402EE261">
    <w:name w:val="7E9B44D1C2D44E7A999EA192402EE261"/>
    <w:rsid w:val="00150BFB"/>
  </w:style>
  <w:style w:type="paragraph" w:customStyle="1" w:styleId="FCE1D6CB4B644EE5A0BB934BB0A7FB43">
    <w:name w:val="FCE1D6CB4B644EE5A0BB934BB0A7FB43"/>
    <w:rsid w:val="00150BFB"/>
  </w:style>
  <w:style w:type="paragraph" w:customStyle="1" w:styleId="36D1519E99E54D1E8FDFA3EE55576075">
    <w:name w:val="36D1519E99E54D1E8FDFA3EE55576075"/>
    <w:rsid w:val="00150BFB"/>
  </w:style>
  <w:style w:type="paragraph" w:customStyle="1" w:styleId="469153BE8FC645A6AA440BA61A659ECE">
    <w:name w:val="469153BE8FC645A6AA440BA61A659ECE"/>
    <w:rsid w:val="00150BFB"/>
  </w:style>
  <w:style w:type="paragraph" w:customStyle="1" w:styleId="C9DDF686D87C493EB1E6E5A7B06E6118">
    <w:name w:val="C9DDF686D87C493EB1E6E5A7B06E6118"/>
    <w:rsid w:val="00150BFB"/>
  </w:style>
  <w:style w:type="paragraph" w:customStyle="1" w:styleId="128ABD888801494E8499C998C8BA5F27">
    <w:name w:val="128ABD888801494E8499C998C8BA5F27"/>
    <w:rsid w:val="00150BFB"/>
  </w:style>
  <w:style w:type="paragraph" w:customStyle="1" w:styleId="E30266CCA250423F983E4A3D2384ADE4">
    <w:name w:val="E30266CCA250423F983E4A3D2384ADE4"/>
    <w:rsid w:val="00150BFB"/>
  </w:style>
  <w:style w:type="paragraph" w:customStyle="1" w:styleId="B65B6F32DC774513B2EF926803AF65B5">
    <w:name w:val="B65B6F32DC774513B2EF926803AF65B5"/>
    <w:rsid w:val="00150BFB"/>
  </w:style>
  <w:style w:type="paragraph" w:customStyle="1" w:styleId="9097D0C437644298A51384DDCD3C46FB">
    <w:name w:val="9097D0C437644298A51384DDCD3C46FB"/>
    <w:rsid w:val="00150BFB"/>
  </w:style>
  <w:style w:type="paragraph" w:customStyle="1" w:styleId="ED9A5D284177410E9CF07E3676913316">
    <w:name w:val="ED9A5D284177410E9CF07E3676913316"/>
    <w:rsid w:val="00150BFB"/>
  </w:style>
  <w:style w:type="paragraph" w:customStyle="1" w:styleId="4287962B354B4EF8B207D8ED18FE3516">
    <w:name w:val="4287962B354B4EF8B207D8ED18FE3516"/>
    <w:rsid w:val="00150BFB"/>
  </w:style>
  <w:style w:type="paragraph" w:customStyle="1" w:styleId="A6177097BB6B49C8BE6153837951474C">
    <w:name w:val="A6177097BB6B49C8BE6153837951474C"/>
    <w:rsid w:val="00150BFB"/>
  </w:style>
  <w:style w:type="paragraph" w:customStyle="1" w:styleId="799DD1E7F1484865B2E3E50BB409F58E">
    <w:name w:val="799DD1E7F1484865B2E3E50BB409F58E"/>
    <w:rsid w:val="00150BFB"/>
  </w:style>
  <w:style w:type="paragraph" w:customStyle="1" w:styleId="8A221F6251454C27BDD1032F6EFB1AB6">
    <w:name w:val="8A221F6251454C27BDD1032F6EFB1AB6"/>
    <w:rsid w:val="00150BFB"/>
  </w:style>
  <w:style w:type="paragraph" w:customStyle="1" w:styleId="62E5E0E2F2194E89B22A561A2CD44688">
    <w:name w:val="62E5E0E2F2194E89B22A561A2CD44688"/>
    <w:rsid w:val="00150BFB"/>
  </w:style>
  <w:style w:type="paragraph" w:customStyle="1" w:styleId="5380ACD2053A4504AC8698B076B7638B">
    <w:name w:val="5380ACD2053A4504AC8698B076B7638B"/>
    <w:rsid w:val="00150BFB"/>
  </w:style>
  <w:style w:type="paragraph" w:customStyle="1" w:styleId="5F50DC690BD34AD5B1146F7D7F86C8B8">
    <w:name w:val="5F50DC690BD34AD5B1146F7D7F86C8B8"/>
    <w:rsid w:val="00150BFB"/>
  </w:style>
  <w:style w:type="paragraph" w:customStyle="1" w:styleId="B1E8F17539B04BCAA3A73C75E49A17BB">
    <w:name w:val="B1E8F17539B04BCAA3A73C75E49A17BB"/>
    <w:rsid w:val="00150BFB"/>
  </w:style>
  <w:style w:type="paragraph" w:customStyle="1" w:styleId="DBD74C2F8BE246C68C5549B04F8B4E10">
    <w:name w:val="DBD74C2F8BE246C68C5549B04F8B4E10"/>
    <w:rsid w:val="00150BFB"/>
  </w:style>
  <w:style w:type="paragraph" w:customStyle="1" w:styleId="D8502D5B387C4177B605E87CBD36F521">
    <w:name w:val="D8502D5B387C4177B605E87CBD36F521"/>
    <w:rsid w:val="00150BFB"/>
  </w:style>
  <w:style w:type="paragraph" w:customStyle="1" w:styleId="B0478BE4E69F4694B26BD1D654E2AD9A">
    <w:name w:val="B0478BE4E69F4694B26BD1D654E2AD9A"/>
    <w:rsid w:val="00150BFB"/>
  </w:style>
  <w:style w:type="paragraph" w:customStyle="1" w:styleId="E1756E20C4A0422BBD8B0C997EF48FF8">
    <w:name w:val="E1756E20C4A0422BBD8B0C997EF48FF8"/>
    <w:rsid w:val="00150BFB"/>
  </w:style>
  <w:style w:type="paragraph" w:customStyle="1" w:styleId="BC960C6B2C00430AA777AE0DAC6CFD9A">
    <w:name w:val="BC960C6B2C00430AA777AE0DAC6CFD9A"/>
    <w:rsid w:val="00150BFB"/>
  </w:style>
  <w:style w:type="paragraph" w:customStyle="1" w:styleId="A2410F5EFB514EC3BFD299D5E22FCE8E">
    <w:name w:val="A2410F5EFB514EC3BFD299D5E22FCE8E"/>
    <w:rsid w:val="00150BFB"/>
  </w:style>
  <w:style w:type="paragraph" w:customStyle="1" w:styleId="7678DBEA122E4163B9E6567D59A47B21">
    <w:name w:val="7678DBEA122E4163B9E6567D59A47B21"/>
    <w:rsid w:val="00150BFB"/>
  </w:style>
  <w:style w:type="paragraph" w:customStyle="1" w:styleId="B5FE3E8FF8B94A2383E5483983383BCC">
    <w:name w:val="B5FE3E8FF8B94A2383E5483983383BCC"/>
    <w:rsid w:val="00150BFB"/>
  </w:style>
  <w:style w:type="paragraph" w:customStyle="1" w:styleId="8DFF0DFD74784794A7DF089264D56E4B">
    <w:name w:val="8DFF0DFD74784794A7DF089264D56E4B"/>
    <w:rsid w:val="00150BFB"/>
  </w:style>
  <w:style w:type="paragraph" w:customStyle="1" w:styleId="5237B768561240D28E47CA43F090C3D6">
    <w:name w:val="5237B768561240D28E47CA43F090C3D6"/>
    <w:rsid w:val="00150BFB"/>
  </w:style>
  <w:style w:type="paragraph" w:customStyle="1" w:styleId="CE47975D42954CF1A2142470723DAFFD">
    <w:name w:val="CE47975D42954CF1A2142470723DAFFD"/>
    <w:rsid w:val="00150BFB"/>
  </w:style>
  <w:style w:type="paragraph" w:customStyle="1" w:styleId="7DBBED73BE7A406187DFC468F6BF1D52">
    <w:name w:val="7DBBED73BE7A406187DFC468F6BF1D52"/>
    <w:rsid w:val="00150BFB"/>
  </w:style>
  <w:style w:type="paragraph" w:customStyle="1" w:styleId="1E6D5E7B0CE849528E78D04D80D60E9D">
    <w:name w:val="1E6D5E7B0CE849528E78D04D80D60E9D"/>
    <w:rsid w:val="00150BFB"/>
  </w:style>
  <w:style w:type="paragraph" w:customStyle="1" w:styleId="12B6D9AA8C0745BEAC082F38039E10B0">
    <w:name w:val="12B6D9AA8C0745BEAC082F38039E10B0"/>
    <w:rsid w:val="00150BFB"/>
  </w:style>
  <w:style w:type="paragraph" w:customStyle="1" w:styleId="3EF4670EBFBC4228AEA723497FBCA606">
    <w:name w:val="3EF4670EBFBC4228AEA723497FBCA606"/>
    <w:rsid w:val="00150BFB"/>
  </w:style>
  <w:style w:type="paragraph" w:customStyle="1" w:styleId="BEE6F71633F54EEE972611D87788165D">
    <w:name w:val="BEE6F71633F54EEE972611D87788165D"/>
    <w:rsid w:val="00150BFB"/>
  </w:style>
  <w:style w:type="paragraph" w:customStyle="1" w:styleId="C707F6555543421F9047A79BEEE2A5AE">
    <w:name w:val="C707F6555543421F9047A79BEEE2A5AE"/>
    <w:rsid w:val="00150BFB"/>
  </w:style>
  <w:style w:type="paragraph" w:customStyle="1" w:styleId="5D4FD63E59564A71B61C4D579DC134D4">
    <w:name w:val="5D4FD63E59564A71B61C4D579DC134D4"/>
    <w:rsid w:val="00150BFB"/>
  </w:style>
  <w:style w:type="paragraph" w:customStyle="1" w:styleId="B0E05FCE12C74DADA42D4C5A6E75BA1C">
    <w:name w:val="B0E05FCE12C74DADA42D4C5A6E75BA1C"/>
    <w:rsid w:val="00150BFB"/>
  </w:style>
  <w:style w:type="paragraph" w:customStyle="1" w:styleId="2B29A04D7A1D42FBB4868CB3ABCA7E9F">
    <w:name w:val="2B29A04D7A1D42FBB4868CB3ABCA7E9F"/>
    <w:rsid w:val="00150BFB"/>
  </w:style>
  <w:style w:type="paragraph" w:customStyle="1" w:styleId="A6FE12F41DC44A69995797FF00D60E65">
    <w:name w:val="A6FE12F41DC44A69995797FF00D60E65"/>
    <w:rsid w:val="00150BFB"/>
  </w:style>
  <w:style w:type="paragraph" w:customStyle="1" w:styleId="F3BBAD9B2574486383AE77B4FC08091B">
    <w:name w:val="F3BBAD9B2574486383AE77B4FC08091B"/>
    <w:rsid w:val="00150BFB"/>
  </w:style>
  <w:style w:type="paragraph" w:customStyle="1" w:styleId="9DBCFCEEE1E2466D8ED03B6186532CAA">
    <w:name w:val="9DBCFCEEE1E2466D8ED03B6186532CAA"/>
    <w:rsid w:val="00150BFB"/>
  </w:style>
  <w:style w:type="paragraph" w:customStyle="1" w:styleId="82ECCD1B2AC74DE78ECC055028150EA1">
    <w:name w:val="82ECCD1B2AC74DE78ECC055028150EA1"/>
    <w:rsid w:val="00150BFB"/>
  </w:style>
  <w:style w:type="paragraph" w:customStyle="1" w:styleId="3A2AB0602D2A47BEA76AFDD26FAEBBFE">
    <w:name w:val="3A2AB0602D2A47BEA76AFDD26FAEBBFE"/>
    <w:rsid w:val="00150BFB"/>
  </w:style>
  <w:style w:type="paragraph" w:customStyle="1" w:styleId="651B42E1170F45279CE0B736E4CEE03F">
    <w:name w:val="651B42E1170F45279CE0B736E4CEE03F"/>
    <w:rsid w:val="00150BFB"/>
  </w:style>
  <w:style w:type="paragraph" w:customStyle="1" w:styleId="B30ECAE5A0574C80A47037D73861DE75">
    <w:name w:val="B30ECAE5A0574C80A47037D73861DE75"/>
    <w:rsid w:val="00150BFB"/>
  </w:style>
  <w:style w:type="paragraph" w:customStyle="1" w:styleId="8623D190A7204FF6879EF46AE0D2DF18">
    <w:name w:val="8623D190A7204FF6879EF46AE0D2DF18"/>
    <w:rsid w:val="00150BFB"/>
  </w:style>
  <w:style w:type="paragraph" w:customStyle="1" w:styleId="E4DE2204BA094389866961486AC7EE23">
    <w:name w:val="E4DE2204BA094389866961486AC7EE23"/>
    <w:rsid w:val="00150BFB"/>
  </w:style>
  <w:style w:type="paragraph" w:customStyle="1" w:styleId="764743966D394E29B06888798A946AD7">
    <w:name w:val="764743966D394E29B06888798A946AD7"/>
    <w:rsid w:val="00150BFB"/>
  </w:style>
  <w:style w:type="paragraph" w:customStyle="1" w:styleId="F4F4EF0C71F34A1F81B81EC1B2DE7C50">
    <w:name w:val="F4F4EF0C71F34A1F81B81EC1B2DE7C50"/>
    <w:rsid w:val="00150BFB"/>
  </w:style>
  <w:style w:type="paragraph" w:customStyle="1" w:styleId="1E84EE893A1A4C1581BAC6130CBB2936">
    <w:name w:val="1E84EE893A1A4C1581BAC6130CBB2936"/>
    <w:rsid w:val="00150BFB"/>
  </w:style>
  <w:style w:type="paragraph" w:customStyle="1" w:styleId="0E4A4B39F9FE45CDA84A3C55D253FFE6">
    <w:name w:val="0E4A4B39F9FE45CDA84A3C55D253FFE6"/>
    <w:rsid w:val="00150BFB"/>
  </w:style>
  <w:style w:type="paragraph" w:customStyle="1" w:styleId="582DAB07191749F592A36D8F433C80AA">
    <w:name w:val="582DAB07191749F592A36D8F433C80AA"/>
    <w:rsid w:val="00150BFB"/>
  </w:style>
  <w:style w:type="paragraph" w:customStyle="1" w:styleId="9258558AC5554987887A49E1757E3347">
    <w:name w:val="9258558AC5554987887A49E1757E3347"/>
    <w:rsid w:val="00150BFB"/>
  </w:style>
  <w:style w:type="paragraph" w:customStyle="1" w:styleId="4156C3E3B9074E39AFA74CED28B2F3BD">
    <w:name w:val="4156C3E3B9074E39AFA74CED28B2F3BD"/>
    <w:rsid w:val="00150BFB"/>
  </w:style>
  <w:style w:type="paragraph" w:customStyle="1" w:styleId="90816BA3903E436E9BE559CD07B79815">
    <w:name w:val="90816BA3903E436E9BE559CD07B79815"/>
    <w:rsid w:val="00150BFB"/>
  </w:style>
  <w:style w:type="paragraph" w:customStyle="1" w:styleId="2F1A2EB3F6064D97A63F6975E17D0929">
    <w:name w:val="2F1A2EB3F6064D97A63F6975E17D0929"/>
    <w:rsid w:val="00150BFB"/>
  </w:style>
  <w:style w:type="paragraph" w:customStyle="1" w:styleId="84C0023D4C1C4735943F982B395BE10A">
    <w:name w:val="84C0023D4C1C4735943F982B395BE10A"/>
    <w:rsid w:val="00150BFB"/>
  </w:style>
  <w:style w:type="paragraph" w:customStyle="1" w:styleId="E2E941737CFC4CEEB7305ACAF0294C24">
    <w:name w:val="E2E941737CFC4CEEB7305ACAF0294C24"/>
    <w:rsid w:val="00150BFB"/>
  </w:style>
  <w:style w:type="paragraph" w:customStyle="1" w:styleId="2722AC704FDD45999D009F965F2A4118">
    <w:name w:val="2722AC704FDD45999D009F965F2A4118"/>
    <w:rsid w:val="00150BFB"/>
  </w:style>
  <w:style w:type="paragraph" w:customStyle="1" w:styleId="8E3098860FF54B5A9B7D6C5000DFC9E1">
    <w:name w:val="8E3098860FF54B5A9B7D6C5000DFC9E1"/>
    <w:rsid w:val="00150BFB"/>
  </w:style>
  <w:style w:type="paragraph" w:customStyle="1" w:styleId="CF722CB09C834DA5A1DD64281461DFD0">
    <w:name w:val="CF722CB09C834DA5A1DD64281461DFD0"/>
    <w:rsid w:val="00150BFB"/>
  </w:style>
  <w:style w:type="paragraph" w:customStyle="1" w:styleId="AF44E223036445B1A3601846FD762C9A">
    <w:name w:val="AF44E223036445B1A3601846FD762C9A"/>
    <w:rsid w:val="00150BFB"/>
  </w:style>
  <w:style w:type="paragraph" w:customStyle="1" w:styleId="5BE4D6D7DCBD4A288002964DB2798696">
    <w:name w:val="5BE4D6D7DCBD4A288002964DB2798696"/>
    <w:rsid w:val="00150BFB"/>
  </w:style>
  <w:style w:type="paragraph" w:customStyle="1" w:styleId="7F4AC50F74F9402CAA3929DD7AA82096">
    <w:name w:val="7F4AC50F74F9402CAA3929DD7AA82096"/>
    <w:rsid w:val="00150BFB"/>
  </w:style>
  <w:style w:type="paragraph" w:customStyle="1" w:styleId="F4DCBEA309D943A9A5FF66C66BBD58B5">
    <w:name w:val="F4DCBEA309D943A9A5FF66C66BBD58B5"/>
    <w:rsid w:val="00150BFB"/>
  </w:style>
  <w:style w:type="paragraph" w:customStyle="1" w:styleId="E566D5F6EDAD4A51A8766B3784DFD7B5">
    <w:name w:val="E566D5F6EDAD4A51A8766B3784DFD7B5"/>
    <w:rsid w:val="00150BFB"/>
  </w:style>
  <w:style w:type="paragraph" w:customStyle="1" w:styleId="E150BB04939646EF87ABE8227276A7F8">
    <w:name w:val="E150BB04939646EF87ABE8227276A7F8"/>
    <w:rsid w:val="00150BFB"/>
  </w:style>
  <w:style w:type="paragraph" w:customStyle="1" w:styleId="35A9398115C241079FDB1E5CD5E3E3E4">
    <w:name w:val="35A9398115C241079FDB1E5CD5E3E3E4"/>
    <w:rsid w:val="00150BFB"/>
  </w:style>
  <w:style w:type="paragraph" w:customStyle="1" w:styleId="551E809624504F9B8F41AB4F810F22B1">
    <w:name w:val="551E809624504F9B8F41AB4F810F22B1"/>
    <w:rsid w:val="00150BFB"/>
  </w:style>
  <w:style w:type="paragraph" w:customStyle="1" w:styleId="1BF34DEB69AF4E1ABFEBCF428509092F">
    <w:name w:val="1BF34DEB69AF4E1ABFEBCF428509092F"/>
    <w:rsid w:val="00150BFB"/>
  </w:style>
  <w:style w:type="paragraph" w:customStyle="1" w:styleId="43D17EF7E5244BC8B690A060F71ED334">
    <w:name w:val="43D17EF7E5244BC8B690A060F71ED334"/>
    <w:rsid w:val="00150BFB"/>
  </w:style>
  <w:style w:type="paragraph" w:customStyle="1" w:styleId="68AD55BD732E48B78245F71C88F69922">
    <w:name w:val="68AD55BD732E48B78245F71C88F69922"/>
    <w:rsid w:val="00150BFB"/>
  </w:style>
  <w:style w:type="paragraph" w:customStyle="1" w:styleId="3B1B41616DDB430E80842CD0F1503C80">
    <w:name w:val="3B1B41616DDB430E80842CD0F1503C80"/>
    <w:rsid w:val="00150BFB"/>
  </w:style>
  <w:style w:type="paragraph" w:customStyle="1" w:styleId="7DCDA822448F4804B8EF4C6C052CD13B">
    <w:name w:val="7DCDA822448F4804B8EF4C6C052CD13B"/>
    <w:rsid w:val="00150BFB"/>
  </w:style>
  <w:style w:type="paragraph" w:customStyle="1" w:styleId="2A700E1692D54F7A92452643724D760A">
    <w:name w:val="2A700E1692D54F7A92452643724D760A"/>
    <w:rsid w:val="00150BFB"/>
  </w:style>
  <w:style w:type="paragraph" w:customStyle="1" w:styleId="0A53C8E981DD4C29AB103FEB7C66B644">
    <w:name w:val="0A53C8E981DD4C29AB103FEB7C66B644"/>
    <w:rsid w:val="00150BFB"/>
  </w:style>
  <w:style w:type="paragraph" w:customStyle="1" w:styleId="DE778AF34D9E4A91B8C03F5AF01172A1">
    <w:name w:val="DE778AF34D9E4A91B8C03F5AF01172A1"/>
    <w:rsid w:val="00150BFB"/>
  </w:style>
  <w:style w:type="paragraph" w:customStyle="1" w:styleId="34CDA84592224F2CB53F8AB8AC60AA2D">
    <w:name w:val="34CDA84592224F2CB53F8AB8AC60AA2D"/>
    <w:rsid w:val="00150BFB"/>
  </w:style>
  <w:style w:type="paragraph" w:customStyle="1" w:styleId="53737AAF7825444B8BDA15DB38194CBD">
    <w:name w:val="53737AAF7825444B8BDA15DB38194CBD"/>
    <w:rsid w:val="0076611E"/>
  </w:style>
  <w:style w:type="paragraph" w:customStyle="1" w:styleId="BEF7BA6D8BCA4338BBDAEA4AECCF8697">
    <w:name w:val="BEF7BA6D8BCA4338BBDAEA4AECCF8697"/>
    <w:rsid w:val="0076611E"/>
  </w:style>
  <w:style w:type="paragraph" w:customStyle="1" w:styleId="962780A7B1C1462EBBD7B150456761AD">
    <w:name w:val="962780A7B1C1462EBBD7B150456761AD"/>
    <w:rsid w:val="0076611E"/>
  </w:style>
  <w:style w:type="paragraph" w:customStyle="1" w:styleId="2DEFB2FB51194F03A357D7335B101076">
    <w:name w:val="2DEFB2FB51194F03A357D7335B101076"/>
    <w:rsid w:val="0076611E"/>
  </w:style>
  <w:style w:type="paragraph" w:customStyle="1" w:styleId="166DAE5350E047C5A59D9431F7C1B3DB">
    <w:name w:val="166DAE5350E047C5A59D9431F7C1B3DB"/>
    <w:rsid w:val="0076611E"/>
  </w:style>
  <w:style w:type="paragraph" w:customStyle="1" w:styleId="AA0620406D3C4D169D7C4ED2C4714DFC">
    <w:name w:val="AA0620406D3C4D169D7C4ED2C4714DFC"/>
    <w:rsid w:val="0076611E"/>
  </w:style>
  <w:style w:type="paragraph" w:customStyle="1" w:styleId="9A97E983A7BF49D7ABD2E084EAB63DFA">
    <w:name w:val="9A97E983A7BF49D7ABD2E084EAB63DFA"/>
    <w:rsid w:val="0076611E"/>
  </w:style>
  <w:style w:type="paragraph" w:customStyle="1" w:styleId="BC93CF45935D4DBE80A39528CBA21BAA">
    <w:name w:val="BC93CF45935D4DBE80A39528CBA21BAA"/>
    <w:rsid w:val="0076611E"/>
  </w:style>
  <w:style w:type="paragraph" w:customStyle="1" w:styleId="270C8675800B4182BA63ABA8C9237815">
    <w:name w:val="270C8675800B4182BA63ABA8C9237815"/>
    <w:rsid w:val="0076611E"/>
  </w:style>
  <w:style w:type="paragraph" w:customStyle="1" w:styleId="13471F8CA15A405282F369F1149B71BB">
    <w:name w:val="13471F8CA15A405282F369F1149B71BB"/>
    <w:rsid w:val="00766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2D62-AA27-40BF-9B61-38EB6A7C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3</cp:revision>
  <cp:lastPrinted>2023-09-28T08:57:00Z</cp:lastPrinted>
  <dcterms:created xsi:type="dcterms:W3CDTF">2024-02-08T07:25:00Z</dcterms:created>
  <dcterms:modified xsi:type="dcterms:W3CDTF">2024-02-08T07:37:00Z</dcterms:modified>
</cp:coreProperties>
</file>