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9D" w:rsidRPr="003E6E9D" w:rsidRDefault="006A5E8F" w:rsidP="00CE3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5B62FD" w:rsidRPr="006A5E8F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9B667C">
        <w:rPr>
          <w:rFonts w:ascii="Times New Roman" w:hAnsi="Times New Roman" w:cs="Times New Roman"/>
          <w:b/>
          <w:sz w:val="28"/>
          <w:szCs w:val="28"/>
        </w:rPr>
        <w:t xml:space="preserve"> и конкуренции</w:t>
      </w:r>
      <w:r w:rsidR="009B667C">
        <w:rPr>
          <w:rFonts w:ascii="Times New Roman" w:hAnsi="Times New Roman" w:cs="Times New Roman"/>
          <w:b/>
          <w:sz w:val="28"/>
          <w:szCs w:val="28"/>
        </w:rPr>
        <w:br/>
      </w:r>
      <w:r w:rsidR="001328FB">
        <w:rPr>
          <w:rFonts w:ascii="Times New Roman" w:hAnsi="Times New Roman" w:cs="Times New Roman"/>
          <w:b/>
          <w:sz w:val="28"/>
          <w:szCs w:val="28"/>
        </w:rPr>
        <w:t>в 2016 году</w:t>
      </w:r>
      <w:r w:rsidR="00C62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882" w:rsidRDefault="00CE3882" w:rsidP="00C82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E6B" w:rsidRDefault="00EB73E1" w:rsidP="00C82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>В 2016 год</w:t>
      </w:r>
      <w:r w:rsidR="003871ED">
        <w:rPr>
          <w:rFonts w:ascii="Times New Roman" w:hAnsi="Times New Roman" w:cs="Times New Roman"/>
          <w:sz w:val="28"/>
          <w:szCs w:val="28"/>
        </w:rPr>
        <w:t>у</w:t>
      </w:r>
      <w:r w:rsidRPr="006A5E8F">
        <w:rPr>
          <w:rFonts w:ascii="Times New Roman" w:hAnsi="Times New Roman" w:cs="Times New Roman"/>
          <w:sz w:val="28"/>
          <w:szCs w:val="28"/>
        </w:rPr>
        <w:t xml:space="preserve"> принят ряд </w:t>
      </w:r>
      <w:r w:rsidR="00E2346D">
        <w:rPr>
          <w:rFonts w:ascii="Times New Roman" w:hAnsi="Times New Roman" w:cs="Times New Roman"/>
          <w:sz w:val="28"/>
          <w:szCs w:val="28"/>
        </w:rPr>
        <w:t>важных</w:t>
      </w:r>
      <w:r w:rsidRPr="006A5E8F">
        <w:rPr>
          <w:rFonts w:ascii="Times New Roman" w:hAnsi="Times New Roman" w:cs="Times New Roman"/>
          <w:sz w:val="28"/>
          <w:szCs w:val="28"/>
        </w:rPr>
        <w:t xml:space="preserve"> решений, направленных на повышение качества государственного регулирования деятельности малых и средних предприятий</w:t>
      </w:r>
      <w:r w:rsidR="006A5E8F">
        <w:rPr>
          <w:rFonts w:ascii="Times New Roman" w:hAnsi="Times New Roman" w:cs="Times New Roman"/>
          <w:sz w:val="28"/>
          <w:szCs w:val="28"/>
        </w:rPr>
        <w:t xml:space="preserve"> и </w:t>
      </w:r>
      <w:r w:rsidR="000D7DDD">
        <w:rPr>
          <w:rFonts w:ascii="Times New Roman" w:hAnsi="Times New Roman" w:cs="Times New Roman"/>
          <w:sz w:val="28"/>
          <w:szCs w:val="28"/>
        </w:rPr>
        <w:t xml:space="preserve">совершенствование системы государственной </w:t>
      </w:r>
      <w:r w:rsidR="006A5E8F">
        <w:rPr>
          <w:rFonts w:ascii="Times New Roman" w:hAnsi="Times New Roman" w:cs="Times New Roman"/>
          <w:sz w:val="28"/>
          <w:szCs w:val="28"/>
        </w:rPr>
        <w:t>поддержк</w:t>
      </w:r>
      <w:r w:rsidR="000D7DDD">
        <w:rPr>
          <w:rFonts w:ascii="Times New Roman" w:hAnsi="Times New Roman" w:cs="Times New Roman"/>
          <w:sz w:val="28"/>
          <w:szCs w:val="28"/>
        </w:rPr>
        <w:t>и</w:t>
      </w:r>
      <w:r w:rsidR="006A5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DDD" w:rsidRDefault="000D7DDD" w:rsidP="00C82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709" w:rsidRDefault="00B86709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730CD0">
        <w:rPr>
          <w:rFonts w:ascii="Times New Roman" w:hAnsi="Times New Roman" w:cs="Times New Roman"/>
          <w:b/>
          <w:sz w:val="28"/>
          <w:szCs w:val="28"/>
          <w:u w:val="single"/>
        </w:rPr>
        <w:t>Определение</w:t>
      </w:r>
      <w:r w:rsidR="000D7DDD" w:rsidRPr="000D7D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долгосрочных приоритетов государственной политики:</w:t>
      </w:r>
    </w:p>
    <w:p w:rsidR="000D7DDD" w:rsidRPr="00730CD0" w:rsidRDefault="00EC7D21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DDD">
        <w:rPr>
          <w:rFonts w:ascii="Times New Roman" w:hAnsi="Times New Roman" w:cs="Times New Roman"/>
          <w:sz w:val="28"/>
          <w:szCs w:val="28"/>
        </w:rPr>
        <w:t xml:space="preserve">Впервые в сфере развития малого и среднего предпринимательства утвержден документ стратегического планирования на долгосрочную перспективу – </w:t>
      </w:r>
      <w:r w:rsidRPr="000D7DDD">
        <w:rPr>
          <w:rFonts w:ascii="Times New Roman" w:hAnsi="Times New Roman" w:cs="Times New Roman"/>
          <w:b/>
          <w:sz w:val="28"/>
          <w:szCs w:val="28"/>
        </w:rPr>
        <w:t>Стратегия развития малого и среднего предпринимательства в Российской Федерации на период до 2030 года</w:t>
      </w:r>
      <w:r w:rsidR="00730CD0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Pr="000D7DDD">
        <w:rPr>
          <w:rFonts w:ascii="Times New Roman" w:hAnsi="Times New Roman" w:cs="Times New Roman"/>
          <w:sz w:val="28"/>
          <w:szCs w:val="28"/>
        </w:rPr>
        <w:t>. Стратегическим ориентиром является увеличение доли малых и средних предприятий в валовом внутреннем продукте в два раза (с 20 до 40 процентов).</w:t>
      </w:r>
    </w:p>
    <w:p w:rsidR="00730CD0" w:rsidRDefault="00CE3882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82">
        <w:rPr>
          <w:rFonts w:ascii="Times New Roman" w:hAnsi="Times New Roman" w:cs="Times New Roman"/>
          <w:b/>
          <w:sz w:val="28"/>
          <w:szCs w:val="28"/>
        </w:rPr>
        <w:t>Исполнены в полном объеме мероприятия по поддержке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предусмотренные Планом</w:t>
      </w:r>
      <w:r w:rsidR="001A0AAB" w:rsidRPr="00CE3882">
        <w:rPr>
          <w:rFonts w:ascii="Times New Roman" w:hAnsi="Times New Roman" w:cs="Times New Roman"/>
          <w:sz w:val="28"/>
          <w:szCs w:val="28"/>
        </w:rPr>
        <w:t xml:space="preserve"> действий Правительства Российской Федерации, направленных на обеспечение стабильного социально-эко</w:t>
      </w:r>
      <w:r w:rsidRPr="00CE3882">
        <w:rPr>
          <w:rFonts w:ascii="Times New Roman" w:hAnsi="Times New Roman" w:cs="Times New Roman"/>
          <w:sz w:val="28"/>
          <w:szCs w:val="28"/>
        </w:rPr>
        <w:t xml:space="preserve">номического развития Российской </w:t>
      </w:r>
      <w:r w:rsidR="001A0AAB" w:rsidRPr="00CE3882">
        <w:rPr>
          <w:rFonts w:ascii="Times New Roman" w:hAnsi="Times New Roman" w:cs="Times New Roman"/>
          <w:sz w:val="28"/>
          <w:szCs w:val="28"/>
        </w:rPr>
        <w:t>Федерации в 2016 году</w:t>
      </w:r>
      <w:r>
        <w:rPr>
          <w:rFonts w:ascii="Times New Roman" w:hAnsi="Times New Roman" w:cs="Times New Roman"/>
          <w:sz w:val="28"/>
          <w:szCs w:val="28"/>
        </w:rPr>
        <w:t xml:space="preserve"> (треть мероприятий плана).</w:t>
      </w:r>
      <w:proofErr w:type="gramEnd"/>
    </w:p>
    <w:p w:rsidR="00CE3882" w:rsidRPr="00CE3882" w:rsidRDefault="00CE3882" w:rsidP="00CE388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3882">
        <w:rPr>
          <w:rFonts w:ascii="Times New Roman" w:hAnsi="Times New Roman" w:cs="Times New Roman"/>
          <w:sz w:val="28"/>
          <w:szCs w:val="28"/>
        </w:rPr>
        <w:t>По итогам заседания Государственного совета Российской Федерации, состоявшегося 12 ноября 2016 г., определена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целевая модель по направлению «Поддержка малого и среднего предпринимательства»</w:t>
      </w:r>
      <w:r w:rsidR="00CB7888">
        <w:rPr>
          <w:rStyle w:val="ae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3882">
        <w:rPr>
          <w:rFonts w:ascii="Times New Roman" w:hAnsi="Times New Roman" w:cs="Times New Roman"/>
          <w:sz w:val="28"/>
          <w:szCs w:val="28"/>
        </w:rPr>
        <w:t>Внедрение целевой модели в субъектах Российской Федерации запланировано на 2017 год.</w:t>
      </w:r>
    </w:p>
    <w:p w:rsidR="006050A4" w:rsidRDefault="00123628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628">
        <w:rPr>
          <w:rFonts w:ascii="Times New Roman" w:hAnsi="Times New Roman" w:cs="Times New Roman"/>
          <w:sz w:val="28"/>
          <w:szCs w:val="28"/>
        </w:rPr>
        <w:t xml:space="preserve">21 ноября 2016 г. президиумом Совета при Президенте Российской Федерации по стратегическому развитию и приоритетным проектам одобрены основные положения приоритетного проекта по основному направлению стратегического развития Российской Федерации </w:t>
      </w:r>
      <w:r w:rsidRPr="00123628">
        <w:rPr>
          <w:rFonts w:ascii="Times New Roman" w:hAnsi="Times New Roman" w:cs="Times New Roman"/>
          <w:b/>
          <w:sz w:val="28"/>
          <w:szCs w:val="28"/>
        </w:rPr>
        <w:t xml:space="preserve">«Малый бизнес и поддержка </w:t>
      </w:r>
      <w:r w:rsidR="00D96164">
        <w:rPr>
          <w:rFonts w:ascii="Times New Roman" w:hAnsi="Times New Roman" w:cs="Times New Roman"/>
          <w:b/>
          <w:sz w:val="28"/>
          <w:szCs w:val="28"/>
        </w:rPr>
        <w:t xml:space="preserve">индивидуальной предпринимательской </w:t>
      </w:r>
      <w:r w:rsidR="006F4868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Pr="00123628">
        <w:rPr>
          <w:rFonts w:ascii="Times New Roman" w:hAnsi="Times New Roman" w:cs="Times New Roman"/>
          <w:b/>
          <w:sz w:val="28"/>
          <w:szCs w:val="28"/>
        </w:rPr>
        <w:t>»</w:t>
      </w:r>
      <w:r w:rsidRPr="00123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предусматривающего реализацию в 2017-2018 годах мер поддержки</w:t>
      </w:r>
      <w:r w:rsidRPr="00123628">
        <w:rPr>
          <w:rFonts w:ascii="Times New Roman" w:hAnsi="Times New Roman" w:cs="Times New Roman"/>
          <w:sz w:val="28"/>
          <w:szCs w:val="28"/>
        </w:rPr>
        <w:t xml:space="preserve"> как новых, так и действующих предприятий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28">
        <w:rPr>
          <w:rFonts w:ascii="Times New Roman" w:hAnsi="Times New Roman" w:cs="Times New Roman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23628">
        <w:rPr>
          <w:rFonts w:ascii="Times New Roman" w:hAnsi="Times New Roman" w:cs="Times New Roman"/>
          <w:sz w:val="28"/>
          <w:szCs w:val="28"/>
        </w:rPr>
        <w:t>численности занятых в сфере малого предпринимательства</w:t>
      </w:r>
      <w:r w:rsidR="006F4868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1236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628" w:rsidRPr="00511FA4" w:rsidRDefault="00123628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апреле 2016 г. Минэкономразвития России </w:t>
      </w:r>
      <w:r w:rsidRPr="00123628">
        <w:rPr>
          <w:rFonts w:ascii="Times New Roman" w:hAnsi="Times New Roman" w:cs="Times New Roman"/>
          <w:b/>
          <w:sz w:val="28"/>
          <w:szCs w:val="28"/>
        </w:rPr>
        <w:t xml:space="preserve">создан </w:t>
      </w:r>
      <w:r w:rsidRPr="00511FA4">
        <w:rPr>
          <w:rFonts w:ascii="Times New Roman" w:hAnsi="Times New Roman" w:cs="Times New Roman"/>
          <w:b/>
          <w:sz w:val="28"/>
          <w:szCs w:val="28"/>
        </w:rPr>
        <w:t>ведомственный проектный офис в сфере малого и среднего предпринимательства</w:t>
      </w:r>
      <w:r w:rsidRPr="00511FA4">
        <w:rPr>
          <w:rFonts w:ascii="Times New Roman" w:hAnsi="Times New Roman" w:cs="Times New Roman"/>
          <w:sz w:val="28"/>
          <w:szCs w:val="28"/>
        </w:rPr>
        <w:t xml:space="preserve">. Основные направления работы </w:t>
      </w:r>
      <w:r w:rsidR="00B41BED" w:rsidRPr="00511FA4">
        <w:rPr>
          <w:rFonts w:ascii="Times New Roman" w:hAnsi="Times New Roman" w:cs="Times New Roman"/>
          <w:sz w:val="28"/>
          <w:szCs w:val="28"/>
        </w:rPr>
        <w:t xml:space="preserve">по </w:t>
      </w:r>
      <w:r w:rsidR="00511FA4" w:rsidRPr="00511FA4">
        <w:rPr>
          <w:rFonts w:ascii="Times New Roman" w:hAnsi="Times New Roman" w:cs="Times New Roman"/>
          <w:sz w:val="28"/>
          <w:szCs w:val="28"/>
        </w:rPr>
        <w:t>формированию новой системы поддержки и развития малого и среднего  предпринимательства, основанной на удобных сервисах для начала и ведения бизнеса,</w:t>
      </w:r>
      <w:r w:rsidRPr="00511FA4">
        <w:rPr>
          <w:rFonts w:ascii="Times New Roman" w:hAnsi="Times New Roman" w:cs="Times New Roman"/>
          <w:sz w:val="28"/>
          <w:szCs w:val="28"/>
        </w:rPr>
        <w:t xml:space="preserve"> определены в ведомственном </w:t>
      </w:r>
      <w:r w:rsidR="00730CD0" w:rsidRPr="00511FA4">
        <w:rPr>
          <w:rFonts w:ascii="Times New Roman" w:hAnsi="Times New Roman" w:cs="Times New Roman"/>
          <w:sz w:val="28"/>
          <w:szCs w:val="28"/>
        </w:rPr>
        <w:t>приоритетном проекте</w:t>
      </w:r>
      <w:r w:rsidRPr="00511FA4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предпринимательства: переход к новому качеству».</w:t>
      </w:r>
    </w:p>
    <w:p w:rsidR="00730CD0" w:rsidRPr="00511FA4" w:rsidRDefault="00730CD0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CD0" w:rsidRPr="00730CD0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730CD0" w:rsidRPr="00730CD0">
        <w:rPr>
          <w:rFonts w:ascii="Times New Roman" w:hAnsi="Times New Roman" w:cs="Times New Roman"/>
          <w:b/>
          <w:sz w:val="28"/>
          <w:szCs w:val="28"/>
          <w:u w:val="single"/>
        </w:rPr>
        <w:t>Снижение нагрузки и обеспечение предсказуемых условий для деятельности малых и средних предприятий («не мешать»)</w:t>
      </w:r>
    </w:p>
    <w:p w:rsid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3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F1233">
        <w:rPr>
          <w:rFonts w:ascii="Times New Roman" w:hAnsi="Times New Roman" w:cs="Times New Roman"/>
          <w:b/>
          <w:sz w:val="28"/>
          <w:szCs w:val="28"/>
        </w:rPr>
        <w:t xml:space="preserve"> В части снижения издержек в связи с проведением проверок:</w:t>
      </w:r>
    </w:p>
    <w:p w:rsidR="00DF1233" w:rsidRPr="006050A4" w:rsidRDefault="00DF1233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0A4">
        <w:rPr>
          <w:rFonts w:ascii="Times New Roman" w:hAnsi="Times New Roman" w:cs="Times New Roman"/>
          <w:sz w:val="28"/>
          <w:szCs w:val="28"/>
        </w:rPr>
        <w:t xml:space="preserve">В законодательство Российской Федерации об административных правонарушениях внесены изменения, </w:t>
      </w:r>
      <w:r w:rsidRPr="006050A4">
        <w:rPr>
          <w:rFonts w:ascii="Times New Roman" w:hAnsi="Times New Roman" w:cs="Times New Roman"/>
          <w:b/>
          <w:sz w:val="28"/>
          <w:szCs w:val="28"/>
        </w:rPr>
        <w:t xml:space="preserve">предусматривающие применение к субъектам малого и среднего предпринимательства административного наказания исключительно в виде предупреждения </w:t>
      </w:r>
      <w:r w:rsidRPr="006050A4">
        <w:rPr>
          <w:rFonts w:ascii="Times New Roman" w:hAnsi="Times New Roman" w:cs="Times New Roman"/>
          <w:sz w:val="28"/>
          <w:szCs w:val="28"/>
        </w:rPr>
        <w:t>за впервые совершенное правонарушение при условии отсутствия вредных последствий (например, причинение вреда или угроза причинения вреда жизни и здоровью людей)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6050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233" w:rsidRPr="006050A4" w:rsidRDefault="00DF1233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A4">
        <w:rPr>
          <w:rFonts w:ascii="Times New Roman" w:hAnsi="Times New Roman" w:cs="Times New Roman"/>
          <w:sz w:val="28"/>
          <w:szCs w:val="28"/>
        </w:rPr>
        <w:t xml:space="preserve">Реализация соответствующих положений позволит снизить административную нагрузку на субъекты малого и среднего предпринимательства путем сокращения штрафных санкций, сделать акцент на профилактике административных правонарушений, </w:t>
      </w:r>
      <w:r w:rsidRPr="006050A4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реализации закрепленного в Конституции Российской Федерации принципа справедливости и соразмерности наказания</w:t>
      </w:r>
      <w:r w:rsidRPr="006050A4">
        <w:rPr>
          <w:rFonts w:ascii="Times New Roman" w:hAnsi="Times New Roman" w:cs="Times New Roman"/>
          <w:sz w:val="28"/>
          <w:szCs w:val="28"/>
        </w:rPr>
        <w:t>.</w:t>
      </w:r>
    </w:p>
    <w:p w:rsidR="00DF1233" w:rsidRPr="006050A4" w:rsidRDefault="00DF1233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A4">
        <w:rPr>
          <w:rFonts w:ascii="Times New Roman" w:hAnsi="Times New Roman" w:cs="Times New Roman"/>
          <w:sz w:val="28"/>
          <w:szCs w:val="28"/>
        </w:rPr>
        <w:t>К 30 июня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0A4">
        <w:rPr>
          <w:rFonts w:ascii="Times New Roman" w:hAnsi="Times New Roman" w:cs="Times New Roman"/>
          <w:sz w:val="28"/>
          <w:szCs w:val="28"/>
        </w:rPr>
        <w:t xml:space="preserve"> по результатам мониторинга практики назначения административных наказаний за второе полугодие 2016 года Минэкономразвития России будет подготовлен доклад в Правительство Российской Федерации о ситуации, связанной с применением к субъектам малого и среднего предпринимательства предупреждения в виде основной санкции за правонарушения.</w:t>
      </w:r>
    </w:p>
    <w:p w:rsidR="007F2DD7" w:rsidRDefault="00DF1233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A4">
        <w:rPr>
          <w:rFonts w:ascii="Times New Roman" w:hAnsi="Times New Roman" w:cs="Times New Roman"/>
          <w:sz w:val="28"/>
          <w:szCs w:val="28"/>
        </w:rPr>
        <w:t>Стратегическим ориентиром является увеличение к 2018 году доли предупреждений в общем количестве накладываемых на субъекты малого и среднего предпринимательства административных наказаний за впервые совершенные административные правонарушения.</w:t>
      </w:r>
      <w:r w:rsidRPr="00CD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82" w:rsidRDefault="00CE3882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882" w:rsidRPr="00C8250A" w:rsidRDefault="00CE3882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233" w:rsidRPr="000D7DDD" w:rsidRDefault="00DF1233" w:rsidP="00C8250A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DDD">
        <w:rPr>
          <w:rFonts w:ascii="Times New Roman" w:hAnsi="Times New Roman" w:cs="Times New Roman"/>
          <w:sz w:val="28"/>
          <w:szCs w:val="28"/>
        </w:rPr>
        <w:lastRenderedPageBreak/>
        <w:t xml:space="preserve">Внесены </w:t>
      </w:r>
      <w:r w:rsidRPr="000D7DDD">
        <w:rPr>
          <w:rFonts w:ascii="Times New Roman" w:hAnsi="Times New Roman" w:cs="Times New Roman"/>
          <w:b/>
          <w:sz w:val="28"/>
          <w:szCs w:val="28"/>
        </w:rPr>
        <w:t>изменения в законодательство о контрольно-надзорной деятельности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5"/>
      </w:r>
      <w:r w:rsidRPr="000D7DDD">
        <w:rPr>
          <w:rFonts w:ascii="Times New Roman" w:hAnsi="Times New Roman" w:cs="Times New Roman"/>
          <w:sz w:val="28"/>
          <w:szCs w:val="28"/>
        </w:rPr>
        <w:t>:</w:t>
      </w:r>
    </w:p>
    <w:p w:rsidR="00DF1233" w:rsidRPr="006A5E8F" w:rsidRDefault="00DF1233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E8F">
        <w:rPr>
          <w:rFonts w:ascii="Times New Roman" w:hAnsi="Times New Roman" w:cs="Times New Roman"/>
          <w:b/>
          <w:sz w:val="28"/>
          <w:szCs w:val="28"/>
        </w:rPr>
        <w:t>введен институт предварительной проверки жалобы</w:t>
      </w:r>
      <w:r w:rsidRPr="006A5E8F">
        <w:rPr>
          <w:rFonts w:ascii="Times New Roman" w:hAnsi="Times New Roman" w:cs="Times New Roman"/>
          <w:sz w:val="28"/>
          <w:szCs w:val="28"/>
        </w:rPr>
        <w:t xml:space="preserve">, иной информации о нарушении обязательных требований, поступившей в орган контроля (надзора); </w:t>
      </w:r>
    </w:p>
    <w:p w:rsidR="00DF1233" w:rsidRPr="006A5E8F" w:rsidRDefault="00DF1233" w:rsidP="00C8250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E8F">
        <w:rPr>
          <w:rFonts w:ascii="Times New Roman" w:hAnsi="Times New Roman" w:cs="Times New Roman"/>
          <w:b/>
          <w:sz w:val="28"/>
          <w:szCs w:val="28"/>
        </w:rPr>
        <w:t>обеспечена возможность применения проверочных листов</w:t>
      </w:r>
      <w:r w:rsidRPr="006A5E8F">
        <w:rPr>
          <w:rFonts w:ascii="Times New Roman" w:hAnsi="Times New Roman" w:cs="Times New Roman"/>
          <w:sz w:val="28"/>
          <w:szCs w:val="28"/>
        </w:rPr>
        <w:t>, содержащих систематизированные обязательные требования, при проведении проверок в отношении типовых объектов, деятельность на которых осуществляется субъектами малого предпринимательства.</w:t>
      </w:r>
    </w:p>
    <w:p w:rsidR="00DF1233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A4">
        <w:rPr>
          <w:rFonts w:ascii="Times New Roman" w:hAnsi="Times New Roman" w:cs="Times New Roman"/>
          <w:b/>
          <w:sz w:val="28"/>
          <w:szCs w:val="28"/>
        </w:rPr>
        <w:t>Для компаний, годовая выручка которых менее 400 млн. рублей, установлен иммунитет по отдельным антимонопольным запретам (злоупотребление доминирующим положением и заключение отдельных видов соглашений)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6"/>
      </w:r>
      <w:r w:rsidRPr="006050A4">
        <w:rPr>
          <w:rFonts w:ascii="Times New Roman" w:hAnsi="Times New Roman" w:cs="Times New Roman"/>
          <w:sz w:val="28"/>
          <w:szCs w:val="28"/>
        </w:rPr>
        <w:t xml:space="preserve">. Одновременно предусмотрена обязательность согласования с органами прокуратуры проведения антимонопольными органами внеплановых проверок в отношении малых предприятий. </w:t>
      </w:r>
    </w:p>
    <w:p w:rsidR="00DF1233" w:rsidRPr="009A5495" w:rsidRDefault="00DF1233" w:rsidP="00C825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9E">
        <w:rPr>
          <w:rFonts w:ascii="Times New Roman" w:hAnsi="Times New Roman" w:cs="Times New Roman"/>
          <w:sz w:val="28"/>
          <w:szCs w:val="28"/>
        </w:rPr>
        <w:t>Данные изменения уже позволили снизить административную нагрузку на малый бизнес.</w:t>
      </w:r>
    </w:p>
    <w:p w:rsid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DF1233">
        <w:rPr>
          <w:rFonts w:ascii="Times New Roman" w:hAnsi="Times New Roman" w:cs="Times New Roman"/>
          <w:b/>
          <w:sz w:val="28"/>
          <w:szCs w:val="28"/>
        </w:rPr>
        <w:t>В части снижения издержек в связи с выполнением обязательных требований при ведении предпринимательской деятельности:</w:t>
      </w:r>
    </w:p>
    <w:p w:rsidR="00DF1233" w:rsidRPr="000652C9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C9">
        <w:rPr>
          <w:rFonts w:ascii="Times New Roman" w:hAnsi="Times New Roman" w:cs="Times New Roman"/>
          <w:sz w:val="28"/>
          <w:szCs w:val="28"/>
        </w:rPr>
        <w:t xml:space="preserve">В процедуры оценки регулирующего воздействия и оценки фактического воздействия </w:t>
      </w:r>
      <w:r w:rsidRPr="000652C9">
        <w:rPr>
          <w:rFonts w:ascii="Times New Roman" w:hAnsi="Times New Roman" w:cs="Times New Roman"/>
          <w:b/>
          <w:sz w:val="28"/>
          <w:szCs w:val="28"/>
        </w:rPr>
        <w:t xml:space="preserve">внедрены механизмы </w:t>
      </w:r>
      <w:proofErr w:type="gramStart"/>
      <w:r w:rsidRPr="000652C9">
        <w:rPr>
          <w:rFonts w:ascii="Times New Roman" w:hAnsi="Times New Roman" w:cs="Times New Roman"/>
          <w:b/>
          <w:sz w:val="28"/>
          <w:szCs w:val="28"/>
        </w:rPr>
        <w:t>анализа влияния последствий принятия нормативных правовых актов</w:t>
      </w:r>
      <w:proofErr w:type="gramEnd"/>
      <w:r w:rsidRPr="000652C9">
        <w:rPr>
          <w:rFonts w:ascii="Times New Roman" w:hAnsi="Times New Roman" w:cs="Times New Roman"/>
          <w:b/>
          <w:sz w:val="28"/>
          <w:szCs w:val="28"/>
        </w:rPr>
        <w:t xml:space="preserve"> на деятельность малых и средних предприятий</w:t>
      </w:r>
      <w:r w:rsidRPr="000652C9">
        <w:rPr>
          <w:rFonts w:ascii="Times New Roman" w:hAnsi="Times New Roman" w:cs="Times New Roman"/>
          <w:sz w:val="28"/>
          <w:szCs w:val="28"/>
        </w:rPr>
        <w:t xml:space="preserve"> («МСП – тест»)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0652C9">
        <w:rPr>
          <w:rFonts w:ascii="Times New Roman" w:hAnsi="Times New Roman" w:cs="Times New Roman"/>
          <w:sz w:val="28"/>
          <w:szCs w:val="28"/>
        </w:rPr>
        <w:t>.</w:t>
      </w:r>
    </w:p>
    <w:p w:rsidR="00DF1233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DDD">
        <w:rPr>
          <w:rFonts w:ascii="Times New Roman" w:hAnsi="Times New Roman" w:cs="Times New Roman"/>
          <w:b/>
          <w:sz w:val="28"/>
          <w:szCs w:val="28"/>
        </w:rPr>
        <w:t xml:space="preserve">Упрощено кадровое делопроизводство на </w:t>
      </w:r>
      <w:proofErr w:type="spellStart"/>
      <w:r w:rsidRPr="000D7DDD">
        <w:rPr>
          <w:rFonts w:ascii="Times New Roman" w:hAnsi="Times New Roman" w:cs="Times New Roman"/>
          <w:b/>
          <w:sz w:val="28"/>
          <w:szCs w:val="28"/>
        </w:rPr>
        <w:t>микропредприятиях</w:t>
      </w:r>
      <w:proofErr w:type="spellEnd"/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8"/>
      </w:r>
      <w:r w:rsidRPr="000D7DDD">
        <w:rPr>
          <w:rFonts w:ascii="Times New Roman" w:hAnsi="Times New Roman" w:cs="Times New Roman"/>
          <w:b/>
          <w:sz w:val="28"/>
          <w:szCs w:val="28"/>
        </w:rPr>
        <w:t>.</w:t>
      </w:r>
      <w:r w:rsidRPr="000D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D7DDD">
        <w:rPr>
          <w:rFonts w:ascii="Times New Roman" w:hAnsi="Times New Roman" w:cs="Times New Roman"/>
          <w:sz w:val="28"/>
          <w:szCs w:val="28"/>
        </w:rPr>
        <w:t>икропредприятия</w:t>
      </w:r>
      <w:proofErr w:type="spellEnd"/>
      <w:r w:rsidRPr="000D7DDD">
        <w:rPr>
          <w:rFonts w:ascii="Times New Roman" w:hAnsi="Times New Roman" w:cs="Times New Roman"/>
          <w:sz w:val="28"/>
          <w:szCs w:val="28"/>
        </w:rPr>
        <w:t xml:space="preserve"> (с численностью занятых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D7DDD">
        <w:rPr>
          <w:rFonts w:ascii="Times New Roman" w:hAnsi="Times New Roman" w:cs="Times New Roman"/>
          <w:sz w:val="28"/>
          <w:szCs w:val="28"/>
        </w:rPr>
        <w:t>до 15 человек) освобождены от обязанности утверждать локальные акты по вопросам трудового права</w:t>
      </w:r>
      <w:r w:rsidR="00A6473C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0D7DDD">
        <w:rPr>
          <w:rFonts w:ascii="Times New Roman" w:hAnsi="Times New Roman" w:cs="Times New Roman"/>
          <w:sz w:val="28"/>
          <w:szCs w:val="28"/>
        </w:rPr>
        <w:t xml:space="preserve">. Соответствующие положения </w:t>
      </w:r>
      <w:r>
        <w:rPr>
          <w:rFonts w:ascii="Times New Roman" w:hAnsi="Times New Roman" w:cs="Times New Roman"/>
          <w:sz w:val="28"/>
          <w:szCs w:val="28"/>
        </w:rPr>
        <w:t>должны быть</w:t>
      </w:r>
      <w:r w:rsidRPr="000D7DDD">
        <w:rPr>
          <w:rFonts w:ascii="Times New Roman" w:hAnsi="Times New Roman" w:cs="Times New Roman"/>
          <w:sz w:val="28"/>
          <w:szCs w:val="28"/>
        </w:rPr>
        <w:t xml:space="preserve"> урегулированы  в трудовом договоре, заключ</w:t>
      </w:r>
      <w:r>
        <w:rPr>
          <w:rFonts w:ascii="Times New Roman" w:hAnsi="Times New Roman" w:cs="Times New Roman"/>
          <w:sz w:val="28"/>
          <w:szCs w:val="28"/>
        </w:rPr>
        <w:t>аем</w:t>
      </w:r>
      <w:r w:rsidR="00B867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7DDD">
        <w:rPr>
          <w:rFonts w:ascii="Times New Roman" w:hAnsi="Times New Roman" w:cs="Times New Roman"/>
          <w:sz w:val="28"/>
          <w:szCs w:val="28"/>
        </w:rPr>
        <w:t xml:space="preserve"> с работником на основе </w:t>
      </w:r>
      <w:r w:rsidRPr="000D7DDD">
        <w:rPr>
          <w:rFonts w:ascii="Times New Roman" w:hAnsi="Times New Roman" w:cs="Times New Roman"/>
          <w:sz w:val="28"/>
          <w:szCs w:val="28"/>
        </w:rPr>
        <w:lastRenderedPageBreak/>
        <w:t>типовой формы договора, утвержд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0D7DDD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B86709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0D7DDD">
        <w:rPr>
          <w:rFonts w:ascii="Times New Roman" w:hAnsi="Times New Roman" w:cs="Times New Roman"/>
          <w:sz w:val="28"/>
          <w:szCs w:val="28"/>
        </w:rPr>
        <w:t>. Данное решение снизит финансовую нагрузку  в связи с выполнением требований трудового законодательства для</w:t>
      </w:r>
      <w:proofErr w:type="gramEnd"/>
      <w:r w:rsidRPr="000D7DDD">
        <w:rPr>
          <w:rFonts w:ascii="Times New Roman" w:hAnsi="Times New Roman" w:cs="Times New Roman"/>
          <w:sz w:val="28"/>
          <w:szCs w:val="28"/>
        </w:rPr>
        <w:t xml:space="preserve"> 90 % субъектов малого предпринимательства.</w:t>
      </w:r>
    </w:p>
    <w:p w:rsidR="00DF1233" w:rsidRPr="00B94810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810">
        <w:rPr>
          <w:rFonts w:ascii="Times New Roman" w:hAnsi="Times New Roman" w:cs="Times New Roman"/>
          <w:b/>
          <w:sz w:val="28"/>
          <w:szCs w:val="28"/>
        </w:rPr>
        <w:t xml:space="preserve">Введены раздельные лицензионные требования для осуществления розничной продажи алкогольной продукции и розничной продажи алкогольной продукции при оказании услуг общественного питания, </w:t>
      </w:r>
      <w:r w:rsidRPr="00B94810">
        <w:rPr>
          <w:rFonts w:ascii="Times New Roman" w:hAnsi="Times New Roman" w:cs="Times New Roman"/>
          <w:sz w:val="28"/>
          <w:szCs w:val="28"/>
        </w:rPr>
        <w:t>что позволило снизить издержки предпринимателей, осуществляющих соответствующую деятельность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Pr="00B94810">
        <w:rPr>
          <w:rFonts w:ascii="Times New Roman" w:hAnsi="Times New Roman" w:cs="Times New Roman"/>
          <w:b/>
          <w:sz w:val="28"/>
          <w:szCs w:val="28"/>
        </w:rPr>
        <w:t>.</w:t>
      </w:r>
    </w:p>
    <w:p w:rsidR="00DF1233" w:rsidRPr="006050A4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7C">
        <w:rPr>
          <w:rFonts w:ascii="Times New Roman" w:hAnsi="Times New Roman" w:cs="Times New Roman"/>
          <w:b/>
          <w:sz w:val="28"/>
          <w:szCs w:val="28"/>
        </w:rPr>
        <w:t>Урегулированы особенности розничной продажи алкогольной продукции</w:t>
      </w:r>
      <w:r w:rsidRPr="006050A4">
        <w:rPr>
          <w:rFonts w:ascii="Times New Roman" w:hAnsi="Times New Roman" w:cs="Times New Roman"/>
          <w:sz w:val="28"/>
          <w:szCs w:val="28"/>
        </w:rPr>
        <w:t xml:space="preserve"> в магазинах беспошлинной торговли, а также на водных </w:t>
      </w:r>
      <w:r w:rsidRPr="006050A4">
        <w:rPr>
          <w:rFonts w:ascii="Times New Roman" w:hAnsi="Times New Roman" w:cs="Times New Roman"/>
          <w:sz w:val="28"/>
          <w:szCs w:val="28"/>
        </w:rPr>
        <w:br/>
        <w:t>и воздушных судах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6050A4">
        <w:rPr>
          <w:rFonts w:ascii="Times New Roman" w:hAnsi="Times New Roman" w:cs="Times New Roman"/>
          <w:sz w:val="28"/>
          <w:szCs w:val="28"/>
        </w:rPr>
        <w:t>.</w:t>
      </w:r>
    </w:p>
    <w:p w:rsid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DF1233">
        <w:rPr>
          <w:rFonts w:ascii="Times New Roman" w:hAnsi="Times New Roman" w:cs="Times New Roman"/>
          <w:b/>
          <w:sz w:val="28"/>
          <w:szCs w:val="28"/>
        </w:rPr>
        <w:t>В части снижения фискальной нагрузки на малые предприятия:</w:t>
      </w:r>
    </w:p>
    <w:p w:rsidR="00DF1233" w:rsidRPr="00B86709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09">
        <w:rPr>
          <w:rFonts w:ascii="Times New Roman" w:hAnsi="Times New Roman" w:cs="Times New Roman"/>
          <w:sz w:val="28"/>
          <w:szCs w:val="28"/>
        </w:rPr>
        <w:t>Расширены возможности малых предприятий по применению специальных налоговых режимов:</w:t>
      </w:r>
    </w:p>
    <w:p w:rsidR="00DF1233" w:rsidRDefault="00DF1233" w:rsidP="00C825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D7DDD">
        <w:rPr>
          <w:rFonts w:ascii="Times New Roman" w:hAnsi="Times New Roman" w:cs="Times New Roman"/>
          <w:b/>
          <w:sz w:val="28"/>
          <w:szCs w:val="28"/>
        </w:rPr>
        <w:t xml:space="preserve">увеличены пороговый размер дохода  </w:t>
      </w:r>
      <w:r w:rsidRPr="00A34A3D">
        <w:rPr>
          <w:rFonts w:ascii="Times New Roman" w:hAnsi="Times New Roman" w:cs="Times New Roman"/>
          <w:sz w:val="28"/>
          <w:szCs w:val="28"/>
        </w:rPr>
        <w:t>(до 150 млн. рублей)</w:t>
      </w:r>
      <w:r w:rsidRPr="00E2346D">
        <w:rPr>
          <w:rFonts w:ascii="Times New Roman" w:hAnsi="Times New Roman" w:cs="Times New Roman"/>
          <w:sz w:val="28"/>
          <w:szCs w:val="28"/>
        </w:rPr>
        <w:t>, а также</w:t>
      </w:r>
      <w:r w:rsidRPr="000D7DDD">
        <w:rPr>
          <w:rFonts w:ascii="Times New Roman" w:hAnsi="Times New Roman" w:cs="Times New Roman"/>
          <w:b/>
          <w:sz w:val="28"/>
          <w:szCs w:val="28"/>
        </w:rPr>
        <w:t xml:space="preserve"> предельный размер стоимости основных средств </w:t>
      </w:r>
      <w:r w:rsidRPr="00A34A3D">
        <w:rPr>
          <w:rFonts w:ascii="Times New Roman" w:hAnsi="Times New Roman" w:cs="Times New Roman"/>
          <w:sz w:val="28"/>
          <w:szCs w:val="28"/>
        </w:rPr>
        <w:t>(до 150 млн. рублей)</w:t>
      </w:r>
      <w:r w:rsidRPr="000D7DDD">
        <w:rPr>
          <w:rFonts w:ascii="Times New Roman" w:hAnsi="Times New Roman" w:cs="Times New Roman"/>
          <w:b/>
          <w:sz w:val="28"/>
          <w:szCs w:val="28"/>
        </w:rPr>
        <w:t xml:space="preserve"> для применения упрощенной системы налогообложения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233" w:rsidRPr="001328FB" w:rsidRDefault="00DF1233" w:rsidP="00C825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FB">
        <w:rPr>
          <w:rFonts w:ascii="Times New Roman" w:hAnsi="Times New Roman" w:cs="Times New Roman"/>
          <w:b/>
          <w:sz w:val="28"/>
          <w:szCs w:val="28"/>
        </w:rPr>
        <w:t>-</w:t>
      </w:r>
      <w:r w:rsidRPr="001328FB">
        <w:rPr>
          <w:rFonts w:ascii="Times New Roman" w:hAnsi="Times New Roman" w:cs="Times New Roman"/>
          <w:sz w:val="28"/>
          <w:szCs w:val="28"/>
        </w:rPr>
        <w:t xml:space="preserve"> до 1 января 2021 года </w:t>
      </w:r>
      <w:r w:rsidRPr="001328FB">
        <w:rPr>
          <w:rFonts w:ascii="Times New Roman" w:hAnsi="Times New Roman" w:cs="Times New Roman"/>
          <w:b/>
          <w:sz w:val="28"/>
          <w:szCs w:val="28"/>
        </w:rPr>
        <w:t>продлено действие системы налогообложения в виде единого налога на вмененный доход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(ЕНВД)</w:t>
      </w:r>
      <w:r w:rsidR="00B86709">
        <w:rPr>
          <w:rStyle w:val="ae"/>
          <w:rFonts w:ascii="Times New Roman" w:hAnsi="Times New Roman" w:cs="Times New Roman"/>
          <w:b/>
          <w:sz w:val="28"/>
          <w:szCs w:val="28"/>
        </w:rPr>
        <w:footnoteReference w:id="14"/>
      </w:r>
      <w:r w:rsidRPr="001328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328FB">
        <w:rPr>
          <w:rFonts w:ascii="Times New Roman" w:hAnsi="Times New Roman" w:cs="Times New Roman"/>
          <w:b/>
          <w:sz w:val="28"/>
          <w:szCs w:val="28"/>
        </w:rPr>
        <w:t xml:space="preserve">сохранено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действующее </w:t>
      </w:r>
      <w:r w:rsidRPr="001328FB">
        <w:rPr>
          <w:rFonts w:ascii="Times New Roman" w:hAnsi="Times New Roman" w:cs="Times New Roman"/>
          <w:b/>
          <w:sz w:val="28"/>
          <w:szCs w:val="28"/>
        </w:rPr>
        <w:t>значение коэффициента К</w:t>
      </w:r>
      <w:proofErr w:type="gramStart"/>
      <w:r w:rsidRPr="001328F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328FB">
        <w:rPr>
          <w:rFonts w:ascii="Times New Roman" w:hAnsi="Times New Roman" w:cs="Times New Roman"/>
          <w:b/>
          <w:sz w:val="28"/>
          <w:szCs w:val="28"/>
        </w:rPr>
        <w:t xml:space="preserve"> для целей расчета </w:t>
      </w:r>
      <w:r>
        <w:rPr>
          <w:rFonts w:ascii="Times New Roman" w:hAnsi="Times New Roman" w:cs="Times New Roman"/>
          <w:b/>
          <w:sz w:val="28"/>
          <w:szCs w:val="28"/>
        </w:rPr>
        <w:t>указанного налога</w:t>
      </w:r>
      <w:r w:rsidRPr="001328FB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  <w:r w:rsidR="00585790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Pr="001328FB">
        <w:rPr>
          <w:rFonts w:ascii="Times New Roman" w:hAnsi="Times New Roman" w:cs="Times New Roman"/>
          <w:sz w:val="28"/>
          <w:szCs w:val="28"/>
        </w:rPr>
        <w:t>, что создаст предсказуемые условия для деятельности свыше 2,1 млн. налогоплательщиков;</w:t>
      </w:r>
    </w:p>
    <w:p w:rsidR="00DF1233" w:rsidRPr="001328FB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FB">
        <w:rPr>
          <w:rFonts w:ascii="Times New Roman" w:hAnsi="Times New Roman" w:cs="Times New Roman"/>
          <w:b/>
          <w:sz w:val="28"/>
          <w:szCs w:val="28"/>
        </w:rPr>
        <w:t xml:space="preserve">Введены налоговые вычеты в  части понесенных расходов в связи с приобретением </w:t>
      </w:r>
      <w:r>
        <w:rPr>
          <w:rFonts w:ascii="Times New Roman" w:hAnsi="Times New Roman" w:cs="Times New Roman"/>
          <w:b/>
          <w:sz w:val="28"/>
          <w:szCs w:val="28"/>
        </w:rPr>
        <w:t>контрольно-кассовой техники</w:t>
      </w:r>
      <w:r w:rsidRPr="001328FB">
        <w:rPr>
          <w:rFonts w:ascii="Times New Roman" w:hAnsi="Times New Roman" w:cs="Times New Roman"/>
          <w:b/>
          <w:sz w:val="28"/>
          <w:szCs w:val="28"/>
        </w:rPr>
        <w:t xml:space="preserve"> нового образца</w:t>
      </w:r>
      <w:r w:rsidRPr="001328FB">
        <w:rPr>
          <w:rFonts w:ascii="Times New Roman" w:hAnsi="Times New Roman" w:cs="Times New Roman"/>
          <w:sz w:val="28"/>
          <w:szCs w:val="28"/>
        </w:rPr>
        <w:t xml:space="preserve"> </w:t>
      </w:r>
      <w:r w:rsidRPr="001328FB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применяющими с</w:t>
      </w:r>
      <w:r w:rsidR="00BC439A">
        <w:rPr>
          <w:rFonts w:ascii="Times New Roman" w:hAnsi="Times New Roman" w:cs="Times New Roman"/>
          <w:sz w:val="28"/>
          <w:szCs w:val="28"/>
        </w:rPr>
        <w:t xml:space="preserve">пециальные налоговые режимы в  </w:t>
      </w:r>
      <w:r w:rsidRPr="001328FB">
        <w:rPr>
          <w:rFonts w:ascii="Times New Roman" w:hAnsi="Times New Roman" w:cs="Times New Roman"/>
          <w:sz w:val="28"/>
          <w:szCs w:val="28"/>
        </w:rPr>
        <w:t>виде ЕНВД и па</w:t>
      </w:r>
      <w:r w:rsidR="00B86709">
        <w:rPr>
          <w:rFonts w:ascii="Times New Roman" w:hAnsi="Times New Roman" w:cs="Times New Roman"/>
          <w:sz w:val="28"/>
          <w:szCs w:val="28"/>
        </w:rPr>
        <w:t>тентную систему налогообложения</w:t>
      </w:r>
      <w:r w:rsidR="000B204F">
        <w:rPr>
          <w:rStyle w:val="ae"/>
          <w:rFonts w:ascii="Times New Roman" w:hAnsi="Times New Roman" w:cs="Times New Roman"/>
          <w:sz w:val="28"/>
          <w:szCs w:val="28"/>
        </w:rPr>
        <w:footnoteReference w:id="16"/>
      </w:r>
      <w:r w:rsidR="00B86709">
        <w:rPr>
          <w:rFonts w:ascii="Times New Roman" w:hAnsi="Times New Roman" w:cs="Times New Roman"/>
          <w:sz w:val="28"/>
          <w:szCs w:val="28"/>
        </w:rPr>
        <w:t>.</w:t>
      </w:r>
    </w:p>
    <w:p w:rsid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33">
        <w:rPr>
          <w:rFonts w:ascii="Times New Roman" w:hAnsi="Times New Roman" w:cs="Times New Roman"/>
          <w:b/>
          <w:sz w:val="28"/>
          <w:szCs w:val="28"/>
        </w:rPr>
        <w:t>4) В части развития конкуренции в субъектах Российской Федерации: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9B667C">
        <w:rPr>
          <w:rFonts w:ascii="Times New Roman" w:hAnsi="Times New Roman" w:cs="Times New Roman"/>
          <w:b/>
          <w:sz w:val="28"/>
          <w:szCs w:val="28"/>
        </w:rPr>
        <w:t>проведена первая оценка внедрения стандарта развития конкуренции в субъектах Российской Федерации</w:t>
      </w:r>
      <w:r w:rsidRPr="009B667C">
        <w:rPr>
          <w:rFonts w:ascii="Times New Roman" w:hAnsi="Times New Roman" w:cs="Times New Roman"/>
          <w:sz w:val="28"/>
          <w:szCs w:val="28"/>
        </w:rPr>
        <w:t>, утвержденного</w:t>
      </w:r>
      <w:r w:rsidRPr="009B667C">
        <w:t xml:space="preserve"> </w:t>
      </w:r>
      <w:r w:rsidRPr="009B667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667C">
        <w:rPr>
          <w:rFonts w:ascii="Times New Roman" w:hAnsi="Times New Roman" w:cs="Times New Roman"/>
          <w:sz w:val="28"/>
          <w:szCs w:val="28"/>
        </w:rPr>
        <w:t>от 5 сентября 2015 г. № 1738-р (далее – Стандарт)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67C">
        <w:rPr>
          <w:rFonts w:ascii="Times New Roman" w:hAnsi="Times New Roman" w:cs="Times New Roman"/>
          <w:sz w:val="28"/>
          <w:szCs w:val="28"/>
        </w:rPr>
        <w:t xml:space="preserve"> </w:t>
      </w:r>
      <w:r w:rsidRPr="009B667C">
        <w:rPr>
          <w:rFonts w:ascii="Times New Roman" w:hAnsi="Times New Roman" w:cs="Times New Roman"/>
          <w:b/>
          <w:sz w:val="28"/>
          <w:szCs w:val="28"/>
        </w:rPr>
        <w:t xml:space="preserve">и выявлены проблемные вопросы в деятельности ряда регионов при его внедрении 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B667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9B667C">
        <w:rPr>
          <w:rFonts w:ascii="Times New Roman" w:hAnsi="Times New Roman" w:cs="Times New Roman"/>
          <w:sz w:val="28"/>
          <w:szCs w:val="28"/>
        </w:rPr>
        <w:t>– недостаточность мер по выявлению и устранению административных барьеров, формализм при подготовке и реализации региональных «дорожных карт», несовершенство механизма общественного контроля</w:t>
      </w:r>
      <w:proofErr w:type="gramEnd"/>
      <w:r w:rsidRPr="009B667C">
        <w:rPr>
          <w:rFonts w:ascii="Times New Roman" w:hAnsi="Times New Roman" w:cs="Times New Roman"/>
          <w:sz w:val="28"/>
          <w:szCs w:val="28"/>
        </w:rPr>
        <w:t xml:space="preserve">, в том числе за деятельностью естественных монополий. 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7C">
        <w:rPr>
          <w:rFonts w:ascii="Times New Roman" w:hAnsi="Times New Roman" w:cs="Times New Roman"/>
          <w:b/>
          <w:sz w:val="28"/>
          <w:szCs w:val="28"/>
        </w:rPr>
        <w:t>Создана межведомственная рабочая группа по вопросам реализации положений Стандарта</w:t>
      </w:r>
      <w:r w:rsidRPr="009B667C">
        <w:rPr>
          <w:rFonts w:ascii="Times New Roman" w:hAnsi="Times New Roman" w:cs="Times New Roman"/>
          <w:sz w:val="28"/>
          <w:szCs w:val="28"/>
        </w:rPr>
        <w:t xml:space="preserve">, что в перспективе позволит </w:t>
      </w:r>
      <w:proofErr w:type="gramStart"/>
      <w:r w:rsidRPr="009B667C">
        <w:rPr>
          <w:rFonts w:ascii="Times New Roman" w:hAnsi="Times New Roman" w:cs="Times New Roman"/>
          <w:sz w:val="28"/>
          <w:szCs w:val="28"/>
        </w:rPr>
        <w:t>выявить и своевременно устранить</w:t>
      </w:r>
      <w:proofErr w:type="gramEnd"/>
      <w:r w:rsidRPr="009B667C">
        <w:rPr>
          <w:rFonts w:ascii="Times New Roman" w:hAnsi="Times New Roman" w:cs="Times New Roman"/>
          <w:sz w:val="28"/>
          <w:szCs w:val="28"/>
        </w:rPr>
        <w:t xml:space="preserve"> проблемы при внедрении Стандарта, осуществить отбор лучших практик регионов в сфере содействия развитию конкуренции. Одними из главных задач в 2017 году по данному направлению выступают проведение оценки деятельности регионов за 2016 год, определение лучших практик содействия развитию конкуренции в субъектах Российской Федерации и их реализация на территории всех субъектов Российской Федерации.</w:t>
      </w:r>
    </w:p>
    <w:p w:rsidR="00DF1233" w:rsidRP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tabs>
          <w:tab w:val="left" w:pos="546"/>
          <w:tab w:val="left" w:pos="709"/>
          <w:tab w:val="left" w:pos="99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DF1233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системы государственной поддержки малого и среднего предпринимательства и повышение доступности финансовых и имущественных ресурсов для предпринимателей («помогать»)</w:t>
      </w:r>
    </w:p>
    <w:p w:rsidR="00DF1233" w:rsidRDefault="00DF1233" w:rsidP="00C8250A">
      <w:pPr>
        <w:pStyle w:val="a3"/>
        <w:spacing w:after="0"/>
        <w:ind w:left="7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B86709" w:rsidRDefault="00B86709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709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F1233" w:rsidRPr="00B86709">
        <w:rPr>
          <w:rFonts w:ascii="Times New Roman" w:hAnsi="Times New Roman" w:cs="Times New Roman"/>
          <w:b/>
          <w:sz w:val="28"/>
          <w:szCs w:val="28"/>
        </w:rPr>
        <w:t>В части расширения доступа предпринимателей к государственной поддержке:</w:t>
      </w:r>
    </w:p>
    <w:p w:rsidR="00DF1233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23628">
        <w:rPr>
          <w:rFonts w:ascii="Times New Roman" w:hAnsi="Times New Roman" w:cs="Times New Roman"/>
          <w:sz w:val="28"/>
          <w:szCs w:val="28"/>
        </w:rPr>
        <w:t xml:space="preserve">1 августа 2016 года </w:t>
      </w:r>
      <w:r>
        <w:rPr>
          <w:rFonts w:ascii="Times New Roman" w:hAnsi="Times New Roman" w:cs="Times New Roman"/>
          <w:sz w:val="28"/>
          <w:szCs w:val="28"/>
        </w:rPr>
        <w:t xml:space="preserve">начал работу </w:t>
      </w:r>
      <w:r>
        <w:rPr>
          <w:rFonts w:ascii="Times New Roman" w:hAnsi="Times New Roman" w:cs="Times New Roman"/>
          <w:b/>
          <w:sz w:val="28"/>
          <w:szCs w:val="28"/>
        </w:rPr>
        <w:t>единый реестр</w:t>
      </w:r>
      <w:r w:rsidRPr="000D7DDD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17"/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7565">
        <w:rPr>
          <w:rFonts w:ascii="Times New Roman" w:hAnsi="Times New Roman" w:cs="Times New Roman"/>
          <w:sz w:val="28"/>
          <w:szCs w:val="28"/>
        </w:rPr>
        <w:t xml:space="preserve">Его запуск </w:t>
      </w:r>
      <w:r w:rsidRPr="000D7DDD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7DDD">
        <w:rPr>
          <w:rFonts w:ascii="Times New Roman" w:hAnsi="Times New Roman" w:cs="Times New Roman"/>
          <w:sz w:val="28"/>
          <w:szCs w:val="28"/>
        </w:rPr>
        <w:t xml:space="preserve"> новый уровень доступности мер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 w:rsidRPr="000D7DDD">
        <w:rPr>
          <w:rFonts w:ascii="Times New Roman" w:hAnsi="Times New Roman" w:cs="Times New Roman"/>
          <w:sz w:val="28"/>
          <w:szCs w:val="28"/>
        </w:rPr>
        <w:t>.</w:t>
      </w:r>
      <w:r w:rsidR="00D00D31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="00D00D31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D00D31">
        <w:rPr>
          <w:rFonts w:ascii="Times New Roman" w:hAnsi="Times New Roman" w:cs="Times New Roman"/>
          <w:sz w:val="28"/>
          <w:szCs w:val="28"/>
        </w:rPr>
        <w:t xml:space="preserve"> поддержки теперь не требуется представлять документы, подтверждающие статус субъекта малого или среднего предпринимательства.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7C">
        <w:rPr>
          <w:rFonts w:ascii="Times New Roman" w:hAnsi="Times New Roman" w:cs="Times New Roman"/>
          <w:b/>
          <w:sz w:val="28"/>
          <w:szCs w:val="28"/>
        </w:rPr>
        <w:lastRenderedPageBreak/>
        <w:t>Минэкономразвития России продолжило реализацию программы поддержки малого и среднего предпринимательства</w:t>
      </w:r>
      <w:r w:rsidRPr="009B667C">
        <w:rPr>
          <w:rFonts w:ascii="Times New Roman" w:hAnsi="Times New Roman" w:cs="Times New Roman"/>
          <w:sz w:val="28"/>
          <w:szCs w:val="28"/>
        </w:rPr>
        <w:t xml:space="preserve">, в рамках которой средства федерального бюджета направляются в субъекты Российской Федерации в целях реализации мероприятий, направленных на развитие малого и среднего предпринимательства на региональном уровне. В 2016 году регионам выделены средства федерального бюджета в размере  11,1 млрд. рублей на предоставление субсидий, гарантий, </w:t>
      </w:r>
      <w:proofErr w:type="spellStart"/>
      <w:r w:rsidRPr="009B667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9B667C">
        <w:rPr>
          <w:rFonts w:ascii="Times New Roman" w:hAnsi="Times New Roman" w:cs="Times New Roman"/>
          <w:sz w:val="28"/>
          <w:szCs w:val="28"/>
        </w:rPr>
        <w:t>, создание и обеспечение деятельности организаций, образующих инфраструктуру поддержки малого и среднего предпринимательства (</w:t>
      </w:r>
      <w:proofErr w:type="gramStart"/>
      <w:r w:rsidRPr="009B667C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9B667C">
        <w:rPr>
          <w:rFonts w:ascii="Times New Roman" w:hAnsi="Times New Roman" w:cs="Times New Roman"/>
          <w:sz w:val="28"/>
          <w:szCs w:val="28"/>
        </w:rPr>
        <w:t xml:space="preserve">, центров поддержки экспорта, центров компетенций в области инноваций и промышленного производства, объектов капитального строительства и др.). Ожидается, что по итогам работы </w:t>
      </w:r>
      <w:r w:rsidRPr="009B667C">
        <w:rPr>
          <w:rFonts w:ascii="Times New Roman" w:hAnsi="Times New Roman" w:cs="Times New Roman"/>
          <w:b/>
          <w:sz w:val="28"/>
          <w:szCs w:val="28"/>
        </w:rPr>
        <w:t>в 2016 году в рамках программы поддержку смогут получить свыше 100 тыс. предпринимателей, при этом планируется создание около 20 тысяч новых рабочих мест</w:t>
      </w:r>
      <w:r w:rsidRPr="009B667C">
        <w:rPr>
          <w:rFonts w:ascii="Times New Roman" w:hAnsi="Times New Roman" w:cs="Times New Roman"/>
          <w:sz w:val="28"/>
          <w:szCs w:val="28"/>
        </w:rPr>
        <w:t>.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96">
        <w:rPr>
          <w:rFonts w:ascii="Times New Roman" w:hAnsi="Times New Roman" w:cs="Times New Roman"/>
          <w:b/>
          <w:sz w:val="28"/>
          <w:szCs w:val="28"/>
        </w:rPr>
        <w:t>Расширена сеть региональных организаций инфраструктуры поддержки малого и среднего предпринимательства</w:t>
      </w:r>
      <w:r w:rsidRPr="009B667C">
        <w:rPr>
          <w:rFonts w:ascii="Times New Roman" w:hAnsi="Times New Roman" w:cs="Times New Roman"/>
          <w:sz w:val="28"/>
          <w:szCs w:val="28"/>
        </w:rPr>
        <w:t xml:space="preserve">: с учетом финансирования 2016 года </w:t>
      </w:r>
      <w:proofErr w:type="gramStart"/>
      <w:r w:rsidRPr="009B667C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9B667C">
        <w:rPr>
          <w:rFonts w:ascii="Times New Roman" w:hAnsi="Times New Roman" w:cs="Times New Roman"/>
          <w:sz w:val="28"/>
          <w:szCs w:val="28"/>
        </w:rPr>
        <w:t xml:space="preserve"> 321 центр компетенции. Указанные организации оказывают широкий спектр информационно-консультационных, социально ориентированных и финансово-кредитных услуг, услуг по поддержке экспорта и услуг для субъектов малого и среднего предпринимательства, занятых в области инноваций и промышленного производства.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7C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E01596">
        <w:rPr>
          <w:rFonts w:ascii="Times New Roman" w:hAnsi="Times New Roman" w:cs="Times New Roman"/>
          <w:b/>
          <w:sz w:val="28"/>
          <w:szCs w:val="28"/>
        </w:rPr>
        <w:t>направления корректировки программы поддержки малого и среднего предпринимательства на 2017 год</w:t>
      </w:r>
      <w:r w:rsidRPr="009B667C">
        <w:rPr>
          <w:rFonts w:ascii="Times New Roman" w:hAnsi="Times New Roman" w:cs="Times New Roman"/>
          <w:sz w:val="28"/>
          <w:szCs w:val="28"/>
        </w:rPr>
        <w:t>:</w:t>
      </w:r>
    </w:p>
    <w:p w:rsidR="00DF1233" w:rsidRPr="009B667C" w:rsidRDefault="00DF1233" w:rsidP="00C8250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- в целях </w:t>
      </w:r>
      <w:r w:rsidRPr="008E31A8">
        <w:rPr>
          <w:rFonts w:ascii="Times New Roman" w:eastAsia="Calibri" w:hAnsi="Times New Roman" w:cs="Times New Roman"/>
          <w:b/>
          <w:sz w:val="28"/>
          <w:szCs w:val="28"/>
        </w:rPr>
        <w:t>консолидации субсидий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с одинаковыми</w:t>
      </w:r>
      <w:r w:rsidRPr="009B667C">
        <w:rPr>
          <w:rFonts w:ascii="Times New Roman" w:eastAsia="Calibri" w:hAnsi="Times New Roman" w:cs="Times New Roman"/>
          <w:sz w:val="28"/>
          <w:szCs w:val="28"/>
        </w:rPr>
        <w:br/>
        <w:t xml:space="preserve">или близкими целями предусмотрено предоставление единой субсидии из федерального бюджета на такие направления государственной поддержки малого и среднего предпринимательства, как: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предоставление субсидий на </w:t>
      </w:r>
      <w:proofErr w:type="spellStart"/>
      <w:r w:rsidRPr="009B667C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вложений, содействие развитию молодежного предпринимательства;</w:t>
      </w:r>
      <w:proofErr w:type="gramEnd"/>
    </w:p>
    <w:p w:rsidR="00DF1233" w:rsidRPr="009B667C" w:rsidRDefault="00DF1233" w:rsidP="00C8250A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eastAsia="Calibri" w:hAnsi="Times New Roman" w:cs="Times New Roman"/>
          <w:sz w:val="28"/>
          <w:szCs w:val="28"/>
        </w:rPr>
        <w:t>- определени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размера субсидии субъекту Российской Федерации в 2017 году исходя из его уровня бюджетной обеспеченности, количества субъектов малого и среднего предпринимательства, осуществляющих деятельность на территории данного региона, и повышающих коэффициентов для субъектов Российской Федерации, входящих в состав </w:t>
      </w:r>
      <w:r w:rsidRPr="009B66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Дальневосточного федерального округа (1,3) и регионов, имеющих на своей территории </w:t>
      </w:r>
      <w:proofErr w:type="spellStart"/>
      <w:r w:rsidRPr="009B667C">
        <w:rPr>
          <w:rFonts w:ascii="Times New Roman" w:eastAsia="Calibri" w:hAnsi="Times New Roman" w:cs="Times New Roman"/>
          <w:sz w:val="28"/>
          <w:szCs w:val="28"/>
        </w:rPr>
        <w:t>монопрофильные</w:t>
      </w:r>
      <w:proofErr w:type="spell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муниципальные образования (1,1).</w:t>
      </w:r>
      <w:proofErr w:type="gram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При распределении субсидий на </w:t>
      </w:r>
      <w:proofErr w:type="spellStart"/>
      <w:r w:rsidRPr="009B667C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определяющим фактором будет выступать необходимость завершения строительства финансируемых ранее объектов и возможность его завершения в 2017 году. </w:t>
      </w:r>
    </w:p>
    <w:p w:rsidR="00DF1233" w:rsidRPr="009B667C" w:rsidRDefault="00DF1233" w:rsidP="00C825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-  сосредоточение усилий </w:t>
      </w:r>
      <w:r w:rsidRPr="008E31A8">
        <w:rPr>
          <w:rFonts w:ascii="Times New Roman" w:eastAsia="Calibri" w:hAnsi="Times New Roman" w:cs="Times New Roman"/>
          <w:b/>
          <w:sz w:val="28"/>
          <w:szCs w:val="28"/>
        </w:rPr>
        <w:t>на нефинансовых мерах поддержки, обеспечивающих капитализацию вложенных средств, и на «возвратных» мерах поддержки</w:t>
      </w:r>
      <w:r w:rsidRPr="009B66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33" w:rsidRPr="009B667C" w:rsidRDefault="00DF1233" w:rsidP="00C825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9B667C">
        <w:rPr>
          <w:rFonts w:ascii="Times New Roman" w:eastAsia="Calibri" w:hAnsi="Times New Roman" w:cs="Times New Roman"/>
          <w:sz w:val="28"/>
          <w:szCs w:val="28"/>
        </w:rPr>
        <w:t>направление</w:t>
      </w:r>
      <w:proofErr w:type="gram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начиная с 2017 года не менее 10% от выделенной субсидии субъекту Российской Федерации на поддержку </w:t>
      </w:r>
      <w:proofErr w:type="spellStart"/>
      <w:r w:rsidRPr="009B667C">
        <w:rPr>
          <w:rFonts w:ascii="Times New Roman" w:eastAsia="Calibri" w:hAnsi="Times New Roman" w:cs="Times New Roman"/>
          <w:sz w:val="28"/>
          <w:szCs w:val="28"/>
        </w:rPr>
        <w:t>монопрофильных</w:t>
      </w:r>
      <w:proofErr w:type="spellEnd"/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образований;</w:t>
      </w:r>
    </w:p>
    <w:p w:rsidR="00DF1233" w:rsidRDefault="00DF1233" w:rsidP="00DB22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2243">
        <w:rPr>
          <w:rFonts w:ascii="Times New Roman" w:eastAsia="Calibri" w:hAnsi="Times New Roman" w:cs="Times New Roman"/>
          <w:sz w:val="28"/>
          <w:szCs w:val="28"/>
        </w:rPr>
        <w:t>реализация мероприятий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8E31A8">
        <w:rPr>
          <w:rFonts w:ascii="Times New Roman" w:eastAsia="Calibri" w:hAnsi="Times New Roman" w:cs="Times New Roman"/>
          <w:b/>
          <w:sz w:val="28"/>
          <w:szCs w:val="28"/>
        </w:rPr>
        <w:t xml:space="preserve">созданию </w:t>
      </w:r>
      <w:proofErr w:type="gramStart"/>
      <w:r w:rsidRPr="008E31A8">
        <w:rPr>
          <w:rFonts w:ascii="Times New Roman" w:eastAsia="Calibri" w:hAnsi="Times New Roman" w:cs="Times New Roman"/>
          <w:b/>
          <w:sz w:val="28"/>
          <w:szCs w:val="28"/>
        </w:rPr>
        <w:t>системы координации организаций инфраструктуры поддержки</w:t>
      </w:r>
      <w:proofErr w:type="gramEnd"/>
      <w:r w:rsidRPr="008E31A8">
        <w:rPr>
          <w:rFonts w:ascii="Times New Roman" w:eastAsia="Calibri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E31A8">
        <w:rPr>
          <w:rFonts w:ascii="Times New Roman" w:eastAsia="Calibri" w:hAnsi="Times New Roman" w:cs="Times New Roman"/>
          <w:b/>
          <w:sz w:val="28"/>
          <w:szCs w:val="28"/>
        </w:rPr>
        <w:t>созданию и развитию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нового самостоятельного типа </w:t>
      </w:r>
      <w:r>
        <w:rPr>
          <w:rFonts w:ascii="Times New Roman" w:eastAsia="Calibri" w:hAnsi="Times New Roman" w:cs="Times New Roman"/>
          <w:sz w:val="28"/>
          <w:szCs w:val="28"/>
        </w:rPr>
        <w:t>такой инфраструктуры</w:t>
      </w:r>
      <w:r w:rsidRPr="009B667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E31A8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многофункциональных центров для бизнеса</w:t>
      </w:r>
      <w:r w:rsidRPr="009B6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6C4" w:rsidRPr="00B55662" w:rsidRDefault="003746C4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r>
        <w:rPr>
          <w:rFonts w:ascii="Times New Roman" w:hAnsi="Times New Roman" w:cs="Times New Roman"/>
          <w:b/>
          <w:sz w:val="28"/>
          <w:szCs w:val="28"/>
        </w:rPr>
        <w:t>комплексная система</w:t>
      </w:r>
      <w:r w:rsidRPr="00C91C85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оказанием </w:t>
      </w:r>
      <w:r w:rsidRPr="00C91C85">
        <w:rPr>
          <w:rFonts w:ascii="Times New Roman" w:hAnsi="Times New Roman" w:cs="Times New Roman"/>
          <w:b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 </w:t>
      </w:r>
      <w:r w:rsidRPr="00C91C85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федеральном и региональном уровнях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Первые результаты проведенного АО «Корпорация «МСП» мониторинга опубликованы в августе </w:t>
      </w:r>
      <w:r>
        <w:rPr>
          <w:rFonts w:ascii="Times New Roman" w:hAnsi="Times New Roman" w:cs="Times New Roman"/>
          <w:sz w:val="28"/>
          <w:szCs w:val="28"/>
        </w:rPr>
        <w:br/>
        <w:t>2016 года (в составе отчета об исполнении ежегодной программы деятельности АО «Корпорация «МСП»</w:t>
      </w:r>
      <w:r w:rsidR="006F4868">
        <w:rPr>
          <w:rStyle w:val="ae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746C4" w:rsidRDefault="003746C4" w:rsidP="00C825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709" w:rsidRPr="00B86709" w:rsidRDefault="00B86709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86709">
        <w:rPr>
          <w:rFonts w:ascii="Times New Roman" w:hAnsi="Times New Roman" w:cs="Times New Roman"/>
          <w:b/>
          <w:sz w:val="28"/>
          <w:szCs w:val="28"/>
        </w:rPr>
        <w:t xml:space="preserve">) В части расширения доступа предпринимателей к </w:t>
      </w:r>
      <w:r>
        <w:rPr>
          <w:rFonts w:ascii="Times New Roman" w:hAnsi="Times New Roman" w:cs="Times New Roman"/>
          <w:b/>
          <w:sz w:val="28"/>
          <w:szCs w:val="28"/>
        </w:rPr>
        <w:t>кредитным ресурсам</w:t>
      </w:r>
      <w:r w:rsidRPr="00B86709">
        <w:rPr>
          <w:rFonts w:ascii="Times New Roman" w:hAnsi="Times New Roman" w:cs="Times New Roman"/>
          <w:b/>
          <w:sz w:val="28"/>
          <w:szCs w:val="28"/>
        </w:rPr>
        <w:t>:</w:t>
      </w:r>
    </w:p>
    <w:p w:rsidR="00DF1233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7DDD">
        <w:rPr>
          <w:rFonts w:ascii="Times New Roman" w:hAnsi="Times New Roman" w:cs="Times New Roman"/>
          <w:b/>
          <w:sz w:val="28"/>
          <w:szCs w:val="28"/>
        </w:rPr>
        <w:t>пределена система единых  требований к деятельности  региональных гарантийных организаций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20"/>
      </w:r>
      <w:r w:rsidRPr="000D7DDD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будет способствовать дальнейшему развитию</w:t>
      </w:r>
      <w:r w:rsidRPr="000D7DDD">
        <w:rPr>
          <w:rFonts w:ascii="Times New Roman" w:hAnsi="Times New Roman" w:cs="Times New Roman"/>
          <w:sz w:val="28"/>
          <w:szCs w:val="28"/>
        </w:rPr>
        <w:t xml:space="preserve"> Национальной гарантийной системы поддержки малого и среднего предпринимательства во главе с </w:t>
      </w:r>
      <w:r>
        <w:rPr>
          <w:rFonts w:ascii="Times New Roman" w:hAnsi="Times New Roman" w:cs="Times New Roman"/>
          <w:sz w:val="28"/>
          <w:szCs w:val="28"/>
        </w:rPr>
        <w:t>АО «Корпорация «МСП» и расширению гарантийной поддержки кредитования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7C">
        <w:rPr>
          <w:rFonts w:ascii="Times New Roman" w:hAnsi="Times New Roman" w:cs="Times New Roman"/>
          <w:sz w:val="28"/>
          <w:szCs w:val="28"/>
        </w:rPr>
        <w:t xml:space="preserve">Обеспечена реализация программы гарантийной поддержки. По состоянию на 18 ноября 2016 г. АО «Корпорация «МСП», АО «МСП Банк» и </w:t>
      </w:r>
      <w:r w:rsidRPr="009B667C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региональными гарантийными организациями выдано свыше </w:t>
      </w:r>
      <w:r w:rsidRPr="009B667C">
        <w:rPr>
          <w:rFonts w:ascii="Times New Roman" w:hAnsi="Times New Roman" w:cs="Times New Roman"/>
          <w:sz w:val="28"/>
          <w:szCs w:val="28"/>
        </w:rPr>
        <w:br/>
        <w:t xml:space="preserve">12004 гарантий и поручительств на сумму 99,0 млрд. рублей, что </w:t>
      </w:r>
      <w:r w:rsidRPr="009B667C">
        <w:rPr>
          <w:rFonts w:ascii="Times New Roman" w:hAnsi="Times New Roman" w:cs="Times New Roman"/>
          <w:b/>
          <w:sz w:val="28"/>
          <w:szCs w:val="28"/>
        </w:rPr>
        <w:t>позволило малым и средним компаниям привлечь кредиты на сумму 182,2 млрд. рублей</w:t>
      </w:r>
      <w:r w:rsidRPr="009B66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6709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 w:rsidRPr="009B667C">
        <w:rPr>
          <w:rFonts w:ascii="Times New Roman" w:hAnsi="Times New Roman" w:cs="Times New Roman"/>
          <w:sz w:val="28"/>
          <w:szCs w:val="28"/>
        </w:rPr>
        <w:t xml:space="preserve">В целях расширения осуществляемой Банком России совместно с АО «Корпорация «МСП» поддержки кредитования банками субъектов малого и среднего предпринимательства (Программа 6,5) совокупный лимит по рефинансированию кредитов малому и среднему бизнесу по льготной ставке </w:t>
      </w:r>
      <w:r w:rsidRPr="009B667C">
        <w:rPr>
          <w:rFonts w:ascii="Times New Roman" w:hAnsi="Times New Roman" w:cs="Times New Roman"/>
          <w:b/>
          <w:sz w:val="28"/>
          <w:szCs w:val="28"/>
        </w:rPr>
        <w:t>увеличен с  75 до 125 млрд. рублей</w:t>
      </w:r>
      <w:r w:rsidRPr="009B667C">
        <w:rPr>
          <w:rFonts w:ascii="Times New Roman" w:hAnsi="Times New Roman" w:cs="Times New Roman"/>
          <w:sz w:val="28"/>
          <w:szCs w:val="28"/>
        </w:rPr>
        <w:t xml:space="preserve">. Одновременно принято решение о </w:t>
      </w:r>
      <w:r w:rsidRPr="009B667C">
        <w:rPr>
          <w:rFonts w:ascii="Times New Roman" w:hAnsi="Times New Roman" w:cs="Times New Roman"/>
          <w:b/>
          <w:sz w:val="28"/>
          <w:szCs w:val="28"/>
        </w:rPr>
        <w:t>снижении минимального размера кредита</w:t>
      </w:r>
      <w:r w:rsidRPr="009B667C">
        <w:rPr>
          <w:rFonts w:ascii="Times New Roman" w:hAnsi="Times New Roman" w:cs="Times New Roman"/>
          <w:sz w:val="28"/>
          <w:szCs w:val="28"/>
        </w:rPr>
        <w:t>, который может быть привлечен предпринимателем в рамках указанной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67C">
        <w:rPr>
          <w:rFonts w:ascii="Times New Roman" w:hAnsi="Times New Roman" w:cs="Times New Roman"/>
          <w:sz w:val="28"/>
          <w:szCs w:val="28"/>
        </w:rPr>
        <w:t xml:space="preserve"> </w:t>
      </w:r>
      <w:r w:rsidRPr="009B667C">
        <w:rPr>
          <w:rFonts w:ascii="Times New Roman" w:hAnsi="Times New Roman" w:cs="Times New Roman"/>
          <w:b/>
          <w:sz w:val="28"/>
          <w:szCs w:val="28"/>
        </w:rPr>
        <w:t>с 50 до 10 млн. рублей</w:t>
      </w:r>
      <w:r w:rsidRPr="009B667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B667C">
        <w:rPr>
          <w:rFonts w:ascii="Times New Roman" w:hAnsi="Times New Roman" w:cs="Times New Roman"/>
          <w:b/>
          <w:sz w:val="28"/>
          <w:szCs w:val="28"/>
        </w:rPr>
        <w:t>процентных ставок</w:t>
      </w:r>
      <w:r w:rsidRPr="009B667C">
        <w:rPr>
          <w:rFonts w:ascii="Times New Roman" w:hAnsi="Times New Roman" w:cs="Times New Roman"/>
          <w:sz w:val="28"/>
          <w:szCs w:val="28"/>
        </w:rPr>
        <w:t xml:space="preserve"> (до 10,6% годовых для малых предприятий и до 9,6% годовых для средних предприятий</w:t>
      </w:r>
      <w:r w:rsidRPr="009B667C">
        <w:t>).</w:t>
      </w:r>
    </w:p>
    <w:p w:rsidR="003746C4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Изданы </w:t>
      </w:r>
      <w:r w:rsidRPr="000D7DDD">
        <w:rPr>
          <w:rFonts w:ascii="Times New Roman" w:hAnsi="Times New Roman" w:cs="Times New Roman"/>
          <w:b/>
          <w:sz w:val="28"/>
          <w:szCs w:val="28"/>
        </w:rPr>
        <w:t xml:space="preserve">директивы Правительства Российской Федерации в адрес крупнейших банков с государственным участием в целях </w:t>
      </w:r>
      <w:r w:rsidRPr="001328FB">
        <w:rPr>
          <w:rFonts w:ascii="Times New Roman" w:hAnsi="Times New Roman" w:cs="Times New Roman"/>
          <w:b/>
          <w:sz w:val="28"/>
          <w:szCs w:val="28"/>
        </w:rPr>
        <w:t>включения показателей, характеризующих динамику кредитования малых и средних предприятий, в систему оценки менеджмента</w:t>
      </w:r>
      <w:r w:rsidR="00E90C75">
        <w:rPr>
          <w:rStyle w:val="ae"/>
          <w:rFonts w:ascii="Times New Roman" w:hAnsi="Times New Roman" w:cs="Times New Roman"/>
          <w:b/>
          <w:sz w:val="28"/>
          <w:szCs w:val="28"/>
        </w:rPr>
        <w:footnoteReference w:id="21"/>
      </w:r>
      <w:r w:rsidRPr="001328FB">
        <w:rPr>
          <w:rFonts w:ascii="Times New Roman" w:hAnsi="Times New Roman" w:cs="Times New Roman"/>
          <w:sz w:val="28"/>
          <w:szCs w:val="28"/>
        </w:rPr>
        <w:t>.</w:t>
      </w:r>
    </w:p>
    <w:p w:rsidR="003746C4" w:rsidRPr="003746C4" w:rsidRDefault="003746C4" w:rsidP="00C8250A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6C4" w:rsidRPr="003746C4" w:rsidRDefault="003746C4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6709">
        <w:rPr>
          <w:rFonts w:ascii="Times New Roman" w:hAnsi="Times New Roman" w:cs="Times New Roman"/>
          <w:b/>
          <w:sz w:val="28"/>
          <w:szCs w:val="28"/>
        </w:rPr>
        <w:t xml:space="preserve">) В части расширения доступа предпринимателей к </w:t>
      </w:r>
      <w:r>
        <w:rPr>
          <w:rFonts w:ascii="Times New Roman" w:hAnsi="Times New Roman" w:cs="Times New Roman"/>
          <w:b/>
          <w:sz w:val="28"/>
          <w:szCs w:val="28"/>
        </w:rPr>
        <w:t>имущественным ресурсам</w:t>
      </w:r>
      <w:r w:rsidRPr="00B86709">
        <w:rPr>
          <w:rFonts w:ascii="Times New Roman" w:hAnsi="Times New Roman" w:cs="Times New Roman"/>
          <w:b/>
          <w:sz w:val="28"/>
          <w:szCs w:val="28"/>
        </w:rPr>
        <w:t>:</w:t>
      </w:r>
    </w:p>
    <w:p w:rsidR="00DF1233" w:rsidRPr="00FE59B9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50A">
        <w:rPr>
          <w:rFonts w:ascii="Times New Roman" w:hAnsi="Times New Roman" w:cs="Times New Roman"/>
          <w:sz w:val="28"/>
          <w:szCs w:val="28"/>
        </w:rPr>
        <w:t>Предусмотрена возможность установления нормативными правовыми актами собственника</w:t>
      </w:r>
      <w:r w:rsidRPr="00FE59B9">
        <w:rPr>
          <w:rFonts w:ascii="Times New Roman" w:hAnsi="Times New Roman" w:cs="Times New Roman"/>
          <w:sz w:val="28"/>
          <w:szCs w:val="28"/>
        </w:rPr>
        <w:t xml:space="preserve"> (Российская Федерация, субъект Российской Федерации, муниципальное образование) </w:t>
      </w:r>
      <w:r w:rsidRPr="00FE59B9">
        <w:rPr>
          <w:rFonts w:ascii="Times New Roman" w:hAnsi="Times New Roman" w:cs="Times New Roman"/>
          <w:b/>
          <w:sz w:val="28"/>
          <w:szCs w:val="28"/>
        </w:rPr>
        <w:t>льготной ставки арендной платы при предоставлении государственного и муниципального имущества малым и средним предприятиям с учетом профиля деятельности арендатора</w:t>
      </w:r>
      <w:r w:rsidRPr="00FE59B9">
        <w:rPr>
          <w:rFonts w:ascii="Times New Roman" w:hAnsi="Times New Roman" w:cs="Times New Roman"/>
          <w:sz w:val="28"/>
          <w:szCs w:val="28"/>
        </w:rPr>
        <w:t>, что позволит органам государственной власти и органам местного самоуправления, осуществляющим полномочия собственника имущества, при заключении договора аренды (в том числе на новый срок), самостоятельно определять размер ставки</w:t>
      </w:r>
      <w:proofErr w:type="gramEnd"/>
      <w:r w:rsidRPr="00FE59B9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proofErr w:type="gramStart"/>
      <w:r w:rsidRPr="00FE59B9">
        <w:rPr>
          <w:rFonts w:ascii="Times New Roman" w:hAnsi="Times New Roman" w:cs="Times New Roman"/>
          <w:sz w:val="28"/>
          <w:szCs w:val="28"/>
        </w:rPr>
        <w:t>отличный</w:t>
      </w:r>
      <w:proofErr w:type="gramEnd"/>
      <w:r w:rsidRPr="00FE59B9">
        <w:rPr>
          <w:rFonts w:ascii="Times New Roman" w:hAnsi="Times New Roman" w:cs="Times New Roman"/>
          <w:sz w:val="28"/>
          <w:szCs w:val="28"/>
        </w:rPr>
        <w:t xml:space="preserve"> от рыночного уровня, определяемого отчетом об оценке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2"/>
      </w:r>
      <w:r w:rsidRPr="00FE59B9">
        <w:rPr>
          <w:rFonts w:ascii="Times New Roman" w:hAnsi="Times New Roman" w:cs="Times New Roman"/>
          <w:sz w:val="28"/>
          <w:szCs w:val="28"/>
        </w:rPr>
        <w:t>;</w:t>
      </w:r>
    </w:p>
    <w:p w:rsidR="00DF1233" w:rsidRPr="006924DB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4DB">
        <w:rPr>
          <w:rFonts w:ascii="Times New Roman" w:hAnsi="Times New Roman"/>
          <w:sz w:val="28"/>
          <w:szCs w:val="28"/>
        </w:rPr>
        <w:t xml:space="preserve">Принято постановление Правительства Российской Федерации, направленное на </w:t>
      </w:r>
      <w:r w:rsidRPr="006924DB">
        <w:rPr>
          <w:rFonts w:ascii="Times New Roman" w:hAnsi="Times New Roman"/>
          <w:b/>
          <w:sz w:val="28"/>
          <w:szCs w:val="28"/>
        </w:rPr>
        <w:t>совершенствование порядка передачи федерального</w:t>
      </w:r>
      <w:r w:rsidRPr="006924DB">
        <w:rPr>
          <w:rFonts w:ascii="Times New Roman" w:hAnsi="Times New Roman"/>
          <w:sz w:val="28"/>
          <w:szCs w:val="28"/>
        </w:rPr>
        <w:t xml:space="preserve"> имущества в аренду субъектам малого и среднего предпринимательства</w:t>
      </w:r>
      <w:r>
        <w:rPr>
          <w:rStyle w:val="ae"/>
          <w:rFonts w:ascii="Times New Roman" w:hAnsi="Times New Roman"/>
          <w:sz w:val="28"/>
          <w:szCs w:val="28"/>
        </w:rPr>
        <w:footnoteReference w:id="23"/>
      </w:r>
      <w:r w:rsidRPr="006924DB">
        <w:rPr>
          <w:rFonts w:ascii="Times New Roman" w:hAnsi="Times New Roman"/>
          <w:sz w:val="28"/>
          <w:szCs w:val="28"/>
        </w:rPr>
        <w:t xml:space="preserve">. Целевой ориентир – кратное увеличение числа объектов недвижимости, </w:t>
      </w:r>
      <w:r w:rsidRPr="006924DB">
        <w:rPr>
          <w:rFonts w:ascii="Times New Roman" w:hAnsi="Times New Roman"/>
          <w:sz w:val="28"/>
          <w:szCs w:val="28"/>
        </w:rPr>
        <w:lastRenderedPageBreak/>
        <w:t>включенных в перечень федерального имущества, предназначенного для оказания имущественной поддержки малым и средним предприятиям.</w:t>
      </w:r>
    </w:p>
    <w:p w:rsidR="00DF1233" w:rsidRPr="009B667C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hAnsi="Times New Roman"/>
          <w:sz w:val="28"/>
          <w:szCs w:val="28"/>
        </w:rPr>
        <w:t xml:space="preserve">Подготовлен проект федерального закона, </w:t>
      </w:r>
      <w:r w:rsidRPr="006924DB">
        <w:rPr>
          <w:rFonts w:ascii="Times New Roman" w:hAnsi="Times New Roman"/>
          <w:b/>
          <w:sz w:val="28"/>
          <w:szCs w:val="28"/>
        </w:rPr>
        <w:t>унифицирующий процедуры организации и проведения и</w:t>
      </w:r>
      <w:r>
        <w:rPr>
          <w:rFonts w:ascii="Times New Roman" w:hAnsi="Times New Roman"/>
          <w:b/>
          <w:sz w:val="28"/>
          <w:szCs w:val="28"/>
        </w:rPr>
        <w:t xml:space="preserve">мущественных торгов независимо  </w:t>
      </w:r>
      <w:r w:rsidRPr="006924DB">
        <w:rPr>
          <w:rFonts w:ascii="Times New Roman" w:hAnsi="Times New Roman"/>
          <w:b/>
          <w:sz w:val="28"/>
          <w:szCs w:val="28"/>
        </w:rPr>
        <w:t>от сферы их применения</w:t>
      </w:r>
      <w:r w:rsidRPr="009B667C">
        <w:rPr>
          <w:rFonts w:ascii="Times New Roman" w:hAnsi="Times New Roman"/>
          <w:sz w:val="28"/>
          <w:szCs w:val="28"/>
        </w:rPr>
        <w:t xml:space="preserve"> (от размещения извещения до заключения договора (получения специального государственного разрешения)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B667C">
        <w:rPr>
          <w:rFonts w:ascii="Times New Roman" w:hAnsi="Times New Roman"/>
          <w:sz w:val="28"/>
          <w:szCs w:val="28"/>
        </w:rPr>
        <w:t xml:space="preserve"> направленный на обеспечение равного и недискриминационного доступа для хозяйствующих субъектов и граждан к огра</w:t>
      </w:r>
      <w:r>
        <w:rPr>
          <w:rFonts w:ascii="Times New Roman" w:hAnsi="Times New Roman"/>
          <w:sz w:val="28"/>
          <w:szCs w:val="28"/>
        </w:rPr>
        <w:t xml:space="preserve">ниченным ресурсам, в том числе </w:t>
      </w:r>
      <w:r w:rsidRPr="009B667C">
        <w:rPr>
          <w:rFonts w:ascii="Times New Roman" w:hAnsi="Times New Roman"/>
          <w:sz w:val="28"/>
          <w:szCs w:val="28"/>
        </w:rPr>
        <w:t>к государственному и муниципальному имуществу, снижение административных барьеров для такого доступа, улучшение условий ведения предпринимательской</w:t>
      </w:r>
      <w:proofErr w:type="gramEnd"/>
      <w:r w:rsidRPr="009B667C">
        <w:rPr>
          <w:rFonts w:ascii="Times New Roman" w:hAnsi="Times New Roman"/>
          <w:sz w:val="28"/>
          <w:szCs w:val="28"/>
        </w:rPr>
        <w:t xml:space="preserve"> деятельности в связи с проектируемым формированием единой системы норматив</w:t>
      </w:r>
      <w:r>
        <w:rPr>
          <w:rFonts w:ascii="Times New Roman" w:hAnsi="Times New Roman"/>
          <w:sz w:val="28"/>
          <w:szCs w:val="28"/>
        </w:rPr>
        <w:t xml:space="preserve">ного регулирования организации </w:t>
      </w:r>
      <w:r w:rsidRPr="009B667C">
        <w:rPr>
          <w:rFonts w:ascii="Times New Roman" w:hAnsi="Times New Roman"/>
          <w:sz w:val="28"/>
          <w:szCs w:val="28"/>
        </w:rPr>
        <w:t>и проведения имущественных торгов в Российской Федерации.</w:t>
      </w:r>
    </w:p>
    <w:p w:rsidR="00DF1233" w:rsidRPr="00B55662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hAnsi="Times New Roman"/>
          <w:sz w:val="28"/>
          <w:szCs w:val="28"/>
        </w:rPr>
        <w:t xml:space="preserve">Разработан </w:t>
      </w:r>
      <w:r w:rsidRPr="006924DB">
        <w:rPr>
          <w:rFonts w:ascii="Times New Roman" w:hAnsi="Times New Roman"/>
          <w:b/>
          <w:sz w:val="28"/>
          <w:szCs w:val="28"/>
        </w:rPr>
        <w:t>комплекс предложений по развитию системы имущественных торгов</w:t>
      </w:r>
      <w:r w:rsidRPr="009B667C">
        <w:rPr>
          <w:rFonts w:ascii="Times New Roman" w:hAnsi="Times New Roman"/>
          <w:sz w:val="28"/>
          <w:szCs w:val="28"/>
        </w:rPr>
        <w:t xml:space="preserve">, которые позволят реализовать универсальную процедуру проведения торгов, обеспечить планомерный переход на электронные торги и сформировать на базе официального сайта www.torgi.gov.ru многофункциональный информационный портал - </w:t>
      </w:r>
      <w:proofErr w:type="spellStart"/>
      <w:r w:rsidRPr="009B667C">
        <w:rPr>
          <w:rFonts w:ascii="Times New Roman" w:hAnsi="Times New Roman"/>
          <w:sz w:val="28"/>
          <w:szCs w:val="28"/>
        </w:rPr>
        <w:t>агрегатор</w:t>
      </w:r>
      <w:proofErr w:type="spellEnd"/>
      <w:r w:rsidRPr="009B667C">
        <w:rPr>
          <w:rFonts w:ascii="Times New Roman" w:hAnsi="Times New Roman"/>
          <w:sz w:val="28"/>
          <w:szCs w:val="28"/>
        </w:rPr>
        <w:t xml:space="preserve"> информации обо всех торгах, интегрированный с электронными торговыми площадками, на которых проводятся торги, предоставляющий покупателям удобные сопутствующие сервисы (например, платежные, кредитные, страховые, аналитические, консультационные).</w:t>
      </w:r>
      <w:proofErr w:type="gramEnd"/>
    </w:p>
    <w:p w:rsid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Pr="00DF12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Содействие в </w:t>
      </w:r>
      <w:proofErr w:type="gramStart"/>
      <w:r w:rsidRPr="00DF1233">
        <w:rPr>
          <w:rFonts w:ascii="Times New Roman" w:hAnsi="Times New Roman" w:cs="Times New Roman"/>
          <w:b/>
          <w:sz w:val="28"/>
          <w:szCs w:val="28"/>
          <w:u w:val="single"/>
        </w:rPr>
        <w:t>старте</w:t>
      </w:r>
      <w:proofErr w:type="gramEnd"/>
      <w:r w:rsidRPr="00DF1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предпринимательской деятельности («вовлекать»)</w:t>
      </w:r>
    </w:p>
    <w:p w:rsidR="00823ED8" w:rsidRPr="00823ED8" w:rsidRDefault="00823ED8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9C1">
        <w:rPr>
          <w:rFonts w:ascii="Times New Roman" w:hAnsi="Times New Roman" w:cs="Times New Roman"/>
          <w:b/>
          <w:sz w:val="28"/>
          <w:szCs w:val="28"/>
        </w:rPr>
        <w:t>Упрощен порядок открытия счетов в кредитных организациях, в том числе при государственной регистрации юридического лица или индивидуального предпринимателя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24"/>
      </w:r>
      <w:r w:rsidRPr="00664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sz w:val="28"/>
          <w:szCs w:val="28"/>
        </w:rPr>
        <w:t>С 1 сентября 2</w:t>
      </w:r>
      <w:r>
        <w:rPr>
          <w:rFonts w:ascii="Times New Roman" w:hAnsi="Times New Roman" w:cs="Times New Roman"/>
          <w:sz w:val="28"/>
          <w:szCs w:val="28"/>
        </w:rPr>
        <w:t>016 года предприниматели получа</w:t>
      </w:r>
      <w:r w:rsidRPr="006649C1">
        <w:rPr>
          <w:rFonts w:ascii="Times New Roman" w:hAnsi="Times New Roman" w:cs="Times New Roman"/>
          <w:sz w:val="28"/>
          <w:szCs w:val="28"/>
        </w:rPr>
        <w:t>т право открывать банковские счета на базе сведений о государственной регистрации и без личного присутствия.</w:t>
      </w:r>
      <w:proofErr w:type="gramEnd"/>
    </w:p>
    <w:p w:rsidR="00DF1233" w:rsidRDefault="00DF1233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2017-2018 годов п</w:t>
      </w:r>
      <w:r w:rsidRPr="00D7574A">
        <w:rPr>
          <w:rFonts w:ascii="Times New Roman" w:hAnsi="Times New Roman" w:cs="Times New Roman"/>
          <w:b/>
          <w:sz w:val="28"/>
          <w:szCs w:val="28"/>
        </w:rPr>
        <w:t>редусмотрено освобождение от уплаты налога на доход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</w:t>
      </w:r>
      <w:r w:rsidRPr="00D7574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7574A">
        <w:rPr>
          <w:rFonts w:ascii="Times New Roman" w:hAnsi="Times New Roman" w:cs="Times New Roman"/>
          <w:b/>
          <w:sz w:val="28"/>
          <w:szCs w:val="28"/>
        </w:rPr>
        <w:t>занятых</w:t>
      </w:r>
      <w:proofErr w:type="spellEnd"/>
      <w:r w:rsidRPr="00D7574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585790"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по репетиторству, присмотру и уходу за отдельными категориями граждан, уборке жилых помещений и ведению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 и направивших в налоговый орган соответствующее уведомление</w:t>
      </w:r>
      <w:r w:rsidRPr="00123628">
        <w:rPr>
          <w:rFonts w:ascii="Times New Roman" w:hAnsi="Times New Roman" w:cs="Times New Roman"/>
          <w:sz w:val="28"/>
          <w:szCs w:val="28"/>
        </w:rPr>
        <w:t xml:space="preserve">. При этом субъекты Российской Федерации наделены правом на расширение перечня видов деятельности </w:t>
      </w:r>
      <w:proofErr w:type="spellStart"/>
      <w:r w:rsidRPr="0012362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23628">
        <w:rPr>
          <w:rFonts w:ascii="Times New Roman" w:hAnsi="Times New Roman" w:cs="Times New Roman"/>
          <w:sz w:val="28"/>
          <w:szCs w:val="28"/>
        </w:rPr>
        <w:t xml:space="preserve"> граждан, </w:t>
      </w:r>
      <w:proofErr w:type="gramStart"/>
      <w:r w:rsidRPr="0012362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123628">
        <w:rPr>
          <w:rFonts w:ascii="Times New Roman" w:hAnsi="Times New Roman" w:cs="Times New Roman"/>
          <w:sz w:val="28"/>
          <w:szCs w:val="28"/>
        </w:rPr>
        <w:t xml:space="preserve"> от осуществления которых освобождаются от налогообложения.</w:t>
      </w:r>
    </w:p>
    <w:p w:rsidR="00823ED8" w:rsidRDefault="00823ED8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24DB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4DB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>осуществлен запуск</w:t>
      </w:r>
      <w:r w:rsidRPr="006924DB">
        <w:rPr>
          <w:rFonts w:ascii="Times New Roman" w:hAnsi="Times New Roman" w:cs="Times New Roman"/>
          <w:sz w:val="28"/>
          <w:szCs w:val="28"/>
        </w:rPr>
        <w:t xml:space="preserve"> </w:t>
      </w:r>
      <w:r w:rsidRPr="006924DB">
        <w:rPr>
          <w:rFonts w:ascii="Times New Roman" w:hAnsi="Times New Roman" w:cs="Times New Roman"/>
          <w:b/>
          <w:sz w:val="28"/>
          <w:szCs w:val="28"/>
        </w:rPr>
        <w:t>информационной системы «Бизнес-навигатор МСП»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924DB">
        <w:rPr>
          <w:rFonts w:ascii="Times New Roman" w:hAnsi="Times New Roman" w:cs="Times New Roman"/>
          <w:sz w:val="28"/>
          <w:szCs w:val="28"/>
        </w:rPr>
        <w:t xml:space="preserve"> инструмента информационно-маркетинговой поддержки, позволяющего предпринимателям </w:t>
      </w:r>
      <w:proofErr w:type="gramStart"/>
      <w:r w:rsidRPr="006924DB">
        <w:rPr>
          <w:rFonts w:ascii="Times New Roman" w:hAnsi="Times New Roman" w:cs="Times New Roman"/>
          <w:sz w:val="28"/>
          <w:szCs w:val="28"/>
        </w:rPr>
        <w:t>открывать и развивать</w:t>
      </w:r>
      <w:proofErr w:type="gramEnd"/>
      <w:r w:rsidRPr="006924DB">
        <w:rPr>
          <w:rFonts w:ascii="Times New Roman" w:hAnsi="Times New Roman" w:cs="Times New Roman"/>
          <w:sz w:val="28"/>
          <w:szCs w:val="28"/>
        </w:rPr>
        <w:t xml:space="preserve"> новый бизнес</w:t>
      </w:r>
      <w:r w:rsidR="003746C4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Pr="006924DB">
        <w:rPr>
          <w:rFonts w:ascii="Times New Roman" w:hAnsi="Times New Roman" w:cs="Times New Roman"/>
          <w:sz w:val="28"/>
          <w:szCs w:val="28"/>
        </w:rPr>
        <w:t>.</w:t>
      </w:r>
    </w:p>
    <w:p w:rsidR="00DF1233" w:rsidRPr="00DF1233" w:rsidRDefault="00DF1233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233" w:rsidRPr="00DF1233" w:rsidRDefault="00DF1233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DF1233">
        <w:rPr>
          <w:rFonts w:ascii="Times New Roman" w:hAnsi="Times New Roman" w:cs="Times New Roman"/>
          <w:b/>
          <w:sz w:val="28"/>
          <w:szCs w:val="28"/>
          <w:u w:val="single"/>
        </w:rPr>
        <w:t>Обеспечение создания новых сервисов и форматов взаимодействия («создавать возможности»)</w:t>
      </w:r>
    </w:p>
    <w:p w:rsidR="003746C4" w:rsidRDefault="003746C4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6C4" w:rsidRPr="003746C4" w:rsidRDefault="003746C4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F1233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/>
          <w:sz w:val="28"/>
          <w:szCs w:val="28"/>
        </w:rPr>
        <w:t>развития системы «одного окна» для предоставления услуг предпринимателям</w:t>
      </w:r>
      <w:r w:rsidRPr="00DF1233">
        <w:rPr>
          <w:rFonts w:ascii="Times New Roman" w:hAnsi="Times New Roman" w:cs="Times New Roman"/>
          <w:b/>
          <w:sz w:val="28"/>
          <w:szCs w:val="28"/>
        </w:rPr>
        <w:t>:</w:t>
      </w:r>
    </w:p>
    <w:p w:rsidR="003746C4" w:rsidRDefault="003746C4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59B9">
        <w:rPr>
          <w:rFonts w:ascii="Times New Roman" w:hAnsi="Times New Roman" w:cs="Times New Roman"/>
          <w:b/>
          <w:sz w:val="28"/>
          <w:szCs w:val="28"/>
        </w:rPr>
        <w:t>ногофункциональные центры предоставления государственных и муниципальных услуг (МФЦ), предоставляющие услуги малым и средним предприятиям</w:t>
      </w:r>
      <w:r w:rsidRPr="00FE59B9">
        <w:rPr>
          <w:rFonts w:ascii="Times New Roman" w:hAnsi="Times New Roman" w:cs="Times New Roman"/>
          <w:sz w:val="28"/>
          <w:szCs w:val="28"/>
        </w:rPr>
        <w:t>, включены в перечень организаций, образующих инфраструктуру поддержки малого и среднего предпринимательства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Pr="00FE59B9">
        <w:rPr>
          <w:rFonts w:ascii="Times New Roman" w:hAnsi="Times New Roman" w:cs="Times New Roman"/>
          <w:sz w:val="28"/>
          <w:szCs w:val="28"/>
        </w:rPr>
        <w:t>.</w:t>
      </w:r>
    </w:p>
    <w:p w:rsidR="00BC439A" w:rsidRPr="00BC439A" w:rsidRDefault="00BC439A" w:rsidP="00BC439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Pr="00566BD7">
        <w:rPr>
          <w:rFonts w:ascii="Times New Roman" w:hAnsi="Times New Roman" w:cs="Times New Roman"/>
          <w:b/>
          <w:sz w:val="28"/>
          <w:szCs w:val="28"/>
        </w:rPr>
        <w:t>пилотный проект</w:t>
      </w:r>
      <w:r w:rsidR="003746C4" w:rsidRPr="00566BD7">
        <w:rPr>
          <w:rFonts w:ascii="Times New Roman" w:hAnsi="Times New Roman" w:cs="Times New Roman"/>
          <w:b/>
          <w:sz w:val="28"/>
          <w:szCs w:val="28"/>
        </w:rPr>
        <w:t xml:space="preserve"> с участием 39 субъектов Российской Федерации </w:t>
      </w:r>
      <w:r w:rsidRPr="00566BD7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="00566BD7">
        <w:rPr>
          <w:rFonts w:ascii="Times New Roman" w:hAnsi="Times New Roman" w:cs="Times New Roman"/>
          <w:b/>
          <w:sz w:val="28"/>
          <w:szCs w:val="28"/>
        </w:rPr>
        <w:t xml:space="preserve"> и развитию</w:t>
      </w:r>
      <w:bookmarkStart w:id="0" w:name="_GoBack"/>
      <w:bookmarkEnd w:id="0"/>
      <w:r w:rsidRPr="00566BD7"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="003746C4" w:rsidRPr="00566BD7">
        <w:rPr>
          <w:rFonts w:ascii="Times New Roman" w:hAnsi="Times New Roman" w:cs="Times New Roman"/>
          <w:b/>
          <w:sz w:val="28"/>
          <w:szCs w:val="28"/>
        </w:rPr>
        <w:t xml:space="preserve"> МФЦ для бизнеса</w:t>
      </w:r>
      <w:r w:rsidR="003746C4" w:rsidRPr="003746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439A">
        <w:rPr>
          <w:rFonts w:ascii="Times New Roman" w:hAnsi="Times New Roman" w:cs="Times New Roman"/>
          <w:sz w:val="28"/>
          <w:szCs w:val="28"/>
        </w:rPr>
        <w:t>оздано более 500 окон для предоставления услуг субъектам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9A">
        <w:rPr>
          <w:rFonts w:ascii="Times New Roman" w:hAnsi="Times New Roman" w:cs="Times New Roman"/>
          <w:sz w:val="28"/>
          <w:szCs w:val="28"/>
        </w:rPr>
        <w:t>Внедряются такие услуги, как: разработка бизнес-планов, товарная и правовая экспертиза, оценка бизнеса и рисков, юридическое сопровождение, страхование имущества физических и юридических лиц, приём заявок на участие в конкурсном отборе на предоставление субс</w:t>
      </w:r>
      <w:r w:rsidR="00A82274">
        <w:rPr>
          <w:rFonts w:ascii="Times New Roman" w:hAnsi="Times New Roman" w:cs="Times New Roman"/>
          <w:sz w:val="28"/>
          <w:szCs w:val="28"/>
        </w:rPr>
        <w:t xml:space="preserve">идий, на получение </w:t>
      </w:r>
      <w:proofErr w:type="spellStart"/>
      <w:r w:rsidR="00A8227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A82274">
        <w:rPr>
          <w:rFonts w:ascii="Times New Roman" w:hAnsi="Times New Roman" w:cs="Times New Roman"/>
          <w:sz w:val="28"/>
          <w:szCs w:val="28"/>
        </w:rPr>
        <w:t xml:space="preserve"> </w:t>
      </w:r>
      <w:r w:rsidRPr="00BC439A">
        <w:rPr>
          <w:rFonts w:ascii="Times New Roman" w:hAnsi="Times New Roman" w:cs="Times New Roman"/>
          <w:sz w:val="28"/>
          <w:szCs w:val="28"/>
        </w:rPr>
        <w:t>и ряд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9A">
        <w:rPr>
          <w:rFonts w:ascii="Times New Roman" w:hAnsi="Times New Roman" w:cs="Times New Roman"/>
          <w:sz w:val="28"/>
          <w:szCs w:val="28"/>
        </w:rPr>
        <w:t>Также формируется практика  предоставления комплексных услуг по принципу «</w:t>
      </w:r>
      <w:proofErr w:type="gramStart"/>
      <w:r w:rsidRPr="00BC439A">
        <w:rPr>
          <w:rFonts w:ascii="Times New Roman" w:hAnsi="Times New Roman" w:cs="Times New Roman"/>
          <w:sz w:val="28"/>
          <w:szCs w:val="28"/>
        </w:rPr>
        <w:t>бизнес-ситуаций</w:t>
      </w:r>
      <w:proofErr w:type="gramEnd"/>
      <w:r w:rsidRPr="00BC43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439A" w:rsidRPr="003746C4" w:rsidRDefault="00BC439A" w:rsidP="00BC439A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6C4" w:rsidRDefault="003746C4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4">
        <w:rPr>
          <w:rFonts w:ascii="Times New Roman" w:hAnsi="Times New Roman" w:cs="Times New Roman"/>
          <w:b/>
          <w:sz w:val="28"/>
          <w:szCs w:val="28"/>
        </w:rPr>
        <w:t>Организовано предоставление услуг АО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«Корпорация «МСП» на базе МФЦ</w:t>
      </w:r>
      <w:r>
        <w:rPr>
          <w:rFonts w:ascii="Times New Roman" w:hAnsi="Times New Roman" w:cs="Times New Roman"/>
          <w:sz w:val="28"/>
          <w:szCs w:val="28"/>
        </w:rPr>
        <w:t>. С 1 июня 2016 г. предприниматели могут воспользоваться услугами, связанными с подбором информации о недвижимом имуществе, финансовой поддержке или об участии в закупках крупнейших государственных компаний. К концу года обеспечено предоставление услуг АО «Корпорация «МСП» в каждом втором действующем МФЦ.</w:t>
      </w:r>
    </w:p>
    <w:p w:rsidR="003746C4" w:rsidRDefault="003746C4" w:rsidP="00C82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DDD" w:rsidRPr="00DF1233" w:rsidRDefault="003746C4" w:rsidP="00C825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123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7DDD" w:rsidRPr="00DF1233">
        <w:rPr>
          <w:rFonts w:ascii="Times New Roman" w:hAnsi="Times New Roman" w:cs="Times New Roman"/>
          <w:b/>
          <w:sz w:val="28"/>
          <w:szCs w:val="28"/>
        </w:rPr>
        <w:t>В части стимулирования спроса на продукцию малых и средних компаний:</w:t>
      </w:r>
    </w:p>
    <w:p w:rsidR="00C62B69" w:rsidRPr="00C62B69" w:rsidRDefault="00FD16A8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«Корпорация «МСП» совместно с Минэкономразвития России </w:t>
      </w:r>
      <w:r w:rsidRPr="00FB2CA5">
        <w:rPr>
          <w:rFonts w:ascii="Times New Roman" w:hAnsi="Times New Roman" w:cs="Times New Roman"/>
          <w:b/>
          <w:sz w:val="28"/>
          <w:szCs w:val="28"/>
        </w:rPr>
        <w:t xml:space="preserve">сформирована двухуровневая система контроля в части обеспечения доступа субъектов </w:t>
      </w:r>
      <w:r w:rsidR="003E6E9D" w:rsidRPr="00FB2CA5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Pr="00FB2CA5">
        <w:rPr>
          <w:rFonts w:ascii="Times New Roman" w:hAnsi="Times New Roman" w:cs="Times New Roman"/>
          <w:b/>
          <w:sz w:val="28"/>
          <w:szCs w:val="28"/>
        </w:rPr>
        <w:t>к закупкам крупнейших заказчиков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50D">
        <w:rPr>
          <w:rFonts w:ascii="Times New Roman" w:hAnsi="Times New Roman" w:cs="Times New Roman"/>
          <w:sz w:val="28"/>
          <w:szCs w:val="28"/>
        </w:rPr>
        <w:t>Номенклатура планируемых закупок у субъектов малого и среднего предпринимательства</w:t>
      </w:r>
      <w:r w:rsidRPr="003E6E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550D" w:rsidRPr="005E550D">
        <w:rPr>
          <w:rFonts w:ascii="Times New Roman" w:hAnsi="Times New Roman" w:cs="Times New Roman"/>
          <w:sz w:val="28"/>
          <w:szCs w:val="28"/>
        </w:rPr>
        <w:t xml:space="preserve">составляет 99 572 позиции. </w:t>
      </w:r>
      <w:r w:rsidR="001328FB">
        <w:rPr>
          <w:rFonts w:ascii="Times New Roman" w:hAnsi="Times New Roman" w:cs="Times New Roman"/>
          <w:sz w:val="28"/>
          <w:szCs w:val="28"/>
        </w:rPr>
        <w:br/>
      </w:r>
      <w:r w:rsidR="005E550D" w:rsidRPr="005E550D">
        <w:rPr>
          <w:rFonts w:ascii="Times New Roman" w:hAnsi="Times New Roman" w:cs="Times New Roman"/>
          <w:sz w:val="28"/>
          <w:szCs w:val="28"/>
        </w:rPr>
        <w:t xml:space="preserve">За 9 месяцев 2016 года общий объем договоров, заключенных с малыми или средними предприятиями по результатам закупок (всеми способами), составил 1,1 трлн. </w:t>
      </w:r>
      <w:r w:rsidR="005E550D">
        <w:rPr>
          <w:rFonts w:ascii="Times New Roman" w:hAnsi="Times New Roman" w:cs="Times New Roman"/>
          <w:sz w:val="28"/>
          <w:szCs w:val="28"/>
        </w:rPr>
        <w:t>рублей.</w:t>
      </w:r>
    </w:p>
    <w:p w:rsidR="009A5495" w:rsidRDefault="00C62B69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CD">
        <w:rPr>
          <w:rFonts w:ascii="Times New Roman" w:hAnsi="Times New Roman" w:cs="Times New Roman"/>
          <w:b/>
          <w:sz w:val="28"/>
          <w:szCs w:val="28"/>
        </w:rPr>
        <w:t>Увеличена  квота по прямым закупкам товаров, работ, услуг</w:t>
      </w:r>
      <w:r w:rsidRPr="00C62B69">
        <w:rPr>
          <w:rFonts w:ascii="Times New Roman" w:hAnsi="Times New Roman" w:cs="Times New Roman"/>
          <w:sz w:val="28"/>
          <w:szCs w:val="28"/>
        </w:rPr>
        <w:t xml:space="preserve"> государственными компаниями у малых и средних предприятий с 10 до 15 %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46C4">
        <w:rPr>
          <w:rFonts w:ascii="Times New Roman" w:hAnsi="Times New Roman" w:cs="Times New Roman"/>
          <w:sz w:val="28"/>
          <w:szCs w:val="28"/>
        </w:rPr>
        <w:t>решение вступит в силу с 1 января 2018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0CD0">
        <w:rPr>
          <w:rStyle w:val="ae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9B9" w:rsidRDefault="00823ED8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4">
        <w:rPr>
          <w:rFonts w:ascii="Times New Roman" w:hAnsi="Times New Roman" w:cs="Times New Roman"/>
          <w:sz w:val="28"/>
          <w:szCs w:val="28"/>
        </w:rPr>
        <w:t xml:space="preserve">На </w:t>
      </w:r>
      <w:r w:rsidR="00FE59B9" w:rsidRPr="003746C4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FE59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распространены </w:t>
      </w:r>
      <w:r w:rsidR="003746C4">
        <w:rPr>
          <w:rFonts w:ascii="Times New Roman" w:hAnsi="Times New Roman" w:cs="Times New Roman"/>
          <w:b/>
          <w:sz w:val="28"/>
          <w:szCs w:val="28"/>
        </w:rPr>
        <w:t xml:space="preserve">обязательные </w:t>
      </w:r>
      <w:r>
        <w:rPr>
          <w:rFonts w:ascii="Times New Roman" w:hAnsi="Times New Roman" w:cs="Times New Roman"/>
          <w:b/>
          <w:sz w:val="28"/>
          <w:szCs w:val="28"/>
        </w:rPr>
        <w:t>требования о</w:t>
      </w:r>
      <w:r w:rsidR="00374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B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E59B9">
        <w:rPr>
          <w:rFonts w:ascii="Times New Roman" w:hAnsi="Times New Roman" w:cs="Times New Roman"/>
          <w:b/>
          <w:sz w:val="28"/>
          <w:szCs w:val="28"/>
        </w:rPr>
        <w:t xml:space="preserve"> закупок у субъектов малого и среднего предпринимательства</w:t>
      </w:r>
      <w:r w:rsidR="00730CD0">
        <w:rPr>
          <w:rStyle w:val="ae"/>
          <w:rFonts w:ascii="Times New Roman" w:hAnsi="Times New Roman" w:cs="Times New Roman"/>
          <w:b/>
          <w:sz w:val="28"/>
          <w:szCs w:val="28"/>
        </w:rPr>
        <w:footnoteReference w:id="29"/>
      </w:r>
      <w:r w:rsidR="00FE59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287" w:rsidRDefault="003F0287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C4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87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3746C4">
        <w:rPr>
          <w:rFonts w:ascii="Times New Roman" w:hAnsi="Times New Roman" w:cs="Times New Roman"/>
          <w:b/>
          <w:sz w:val="28"/>
          <w:szCs w:val="28"/>
        </w:rPr>
        <w:t>типовые условия контрактов</w:t>
      </w:r>
      <w:r w:rsidRPr="003F0287">
        <w:rPr>
          <w:rFonts w:ascii="Times New Roman" w:hAnsi="Times New Roman" w:cs="Times New Roman"/>
          <w:sz w:val="28"/>
          <w:szCs w:val="28"/>
        </w:rPr>
        <w:t xml:space="preserve">, </w:t>
      </w:r>
      <w:r w:rsidR="006346C0">
        <w:rPr>
          <w:rFonts w:ascii="Times New Roman" w:hAnsi="Times New Roman" w:cs="Times New Roman"/>
          <w:sz w:val="28"/>
          <w:szCs w:val="28"/>
        </w:rPr>
        <w:t xml:space="preserve">предусматривающих привлечение к исполнению контрактов </w:t>
      </w:r>
      <w:r w:rsidR="00966208">
        <w:rPr>
          <w:rFonts w:ascii="Times New Roman" w:hAnsi="Times New Roman" w:cs="Times New Roman"/>
          <w:sz w:val="28"/>
          <w:szCs w:val="28"/>
        </w:rPr>
        <w:t>в рамках закупок товаров, работ, услуг, осуществляемых в соответствии с законодательством Российской Федерации о контрактной системе</w:t>
      </w:r>
      <w:r w:rsidR="006346C0">
        <w:rPr>
          <w:rFonts w:ascii="Times New Roman" w:hAnsi="Times New Roman" w:cs="Times New Roman"/>
          <w:sz w:val="28"/>
          <w:szCs w:val="28"/>
        </w:rPr>
        <w:t>, субподрядчиков, соисполнителей из числа субъектов малого предпринимательства</w:t>
      </w:r>
      <w:r w:rsidR="00823ED8">
        <w:rPr>
          <w:rStyle w:val="ae"/>
          <w:rFonts w:ascii="Times New Roman" w:hAnsi="Times New Roman" w:cs="Times New Roman"/>
          <w:sz w:val="28"/>
          <w:szCs w:val="28"/>
        </w:rPr>
        <w:footnoteReference w:id="30"/>
      </w:r>
      <w:r w:rsidR="006346C0">
        <w:rPr>
          <w:rFonts w:ascii="Times New Roman" w:hAnsi="Times New Roman" w:cs="Times New Roman"/>
          <w:sz w:val="28"/>
          <w:szCs w:val="28"/>
        </w:rPr>
        <w:t>.</w:t>
      </w:r>
    </w:p>
    <w:p w:rsidR="009A5495" w:rsidRDefault="009A5495" w:rsidP="00C8250A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495" w:rsidRPr="00823ED8" w:rsidRDefault="003746C4" w:rsidP="00C8250A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23ED8" w:rsidRPr="00823E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A5495" w:rsidRPr="00823ED8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9A5495" w:rsidRPr="0082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содействия развитию электронной торговли:</w:t>
      </w:r>
    </w:p>
    <w:p w:rsidR="009A5495" w:rsidRDefault="009A5495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67C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C099D">
        <w:rPr>
          <w:rFonts w:ascii="Times New Roman" w:hAnsi="Times New Roman" w:cs="Times New Roman"/>
          <w:b/>
          <w:sz w:val="28"/>
          <w:szCs w:val="28"/>
        </w:rPr>
        <w:t>концепция информационной системы (платформы электронной торговли)</w:t>
      </w:r>
      <w:r w:rsidRPr="009B667C">
        <w:rPr>
          <w:rFonts w:ascii="Times New Roman" w:hAnsi="Times New Roman" w:cs="Times New Roman"/>
          <w:sz w:val="28"/>
          <w:szCs w:val="28"/>
        </w:rPr>
        <w:t xml:space="preserve"> для малых и средних предприятий</w:t>
      </w:r>
      <w:r w:rsidRPr="009A5495">
        <w:rPr>
          <w:rFonts w:ascii="Times New Roman" w:hAnsi="Times New Roman" w:cs="Times New Roman"/>
          <w:sz w:val="28"/>
          <w:szCs w:val="28"/>
        </w:rPr>
        <w:t xml:space="preserve">, которая упрощает доступ к комплексу услуг, сопутствующих реализации товаров, по принципу «одного окна» (маркетинговых, таможенных, логистических, информационных, платежных, кредитных, страховых, гарантийных, а также доступ к сертификации, </w:t>
      </w:r>
      <w:r w:rsidR="00A944BD">
        <w:rPr>
          <w:rFonts w:ascii="Times New Roman" w:hAnsi="Times New Roman" w:cs="Times New Roman"/>
          <w:sz w:val="28"/>
          <w:szCs w:val="28"/>
        </w:rPr>
        <w:t>стандартизации продукции и т.д.</w:t>
      </w:r>
      <w:r w:rsidRPr="009A549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5495" w:rsidRDefault="009A5495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495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6C099D">
        <w:rPr>
          <w:rFonts w:ascii="Times New Roman" w:hAnsi="Times New Roman" w:cs="Times New Roman"/>
          <w:b/>
          <w:sz w:val="28"/>
          <w:szCs w:val="28"/>
        </w:rPr>
        <w:t>подходы, направленные на сокращение перечня товаров, ограниченных или запрещенных к п</w:t>
      </w:r>
      <w:r w:rsidR="009B667C" w:rsidRPr="006C099D">
        <w:rPr>
          <w:rFonts w:ascii="Times New Roman" w:hAnsi="Times New Roman" w:cs="Times New Roman"/>
          <w:b/>
          <w:sz w:val="28"/>
          <w:szCs w:val="28"/>
        </w:rPr>
        <w:t>родаже дистанционным способом</w:t>
      </w:r>
      <w:r w:rsidR="009B667C">
        <w:rPr>
          <w:rFonts w:ascii="Times New Roman" w:hAnsi="Times New Roman" w:cs="Times New Roman"/>
          <w:sz w:val="28"/>
          <w:szCs w:val="28"/>
        </w:rPr>
        <w:t>. Базовый п</w:t>
      </w:r>
      <w:r w:rsidRPr="009A5495">
        <w:rPr>
          <w:rFonts w:ascii="Times New Roman" w:hAnsi="Times New Roman" w:cs="Times New Roman"/>
          <w:sz w:val="28"/>
          <w:szCs w:val="28"/>
        </w:rPr>
        <w:t xml:space="preserve">одход Минэкономразвития России предполагает, что </w:t>
      </w:r>
      <w:r w:rsidRPr="009A5495">
        <w:rPr>
          <w:rFonts w:ascii="Times New Roman" w:hAnsi="Times New Roman" w:cs="Times New Roman"/>
          <w:sz w:val="28"/>
          <w:szCs w:val="28"/>
        </w:rPr>
        <w:lastRenderedPageBreak/>
        <w:t>если товар разрешен к обороту, то он должен быть разрешен к обороту любым способом с учетом необходимости обеспечения государственного контроля и надзора.</w:t>
      </w:r>
    </w:p>
    <w:p w:rsidR="009A5495" w:rsidRDefault="009A5495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3F0287" w:rsidRPr="006C099D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6C099D">
        <w:rPr>
          <w:rFonts w:ascii="Times New Roman" w:hAnsi="Times New Roman" w:cs="Times New Roman"/>
          <w:b/>
          <w:sz w:val="28"/>
          <w:szCs w:val="28"/>
        </w:rPr>
        <w:t xml:space="preserve">направления формирования системы внесудебного урегулирования споров между </w:t>
      </w:r>
      <w:proofErr w:type="gramStart"/>
      <w:r w:rsidRPr="006C099D">
        <w:rPr>
          <w:rFonts w:ascii="Times New Roman" w:hAnsi="Times New Roman" w:cs="Times New Roman"/>
          <w:b/>
          <w:sz w:val="28"/>
          <w:szCs w:val="28"/>
        </w:rPr>
        <w:t>интернет-магазинами</w:t>
      </w:r>
      <w:proofErr w:type="gramEnd"/>
      <w:r w:rsidRPr="006C099D">
        <w:rPr>
          <w:rFonts w:ascii="Times New Roman" w:hAnsi="Times New Roman" w:cs="Times New Roman"/>
          <w:b/>
          <w:sz w:val="28"/>
          <w:szCs w:val="28"/>
        </w:rPr>
        <w:t xml:space="preserve"> и потребителями</w:t>
      </w:r>
      <w:r w:rsidRPr="009A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CD0" w:rsidRPr="00E90C75" w:rsidRDefault="009A5495" w:rsidP="00C8250A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5495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Pr="006C099D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развитию электронной торговли</w:t>
      </w:r>
      <w:r w:rsidRPr="009A5495">
        <w:rPr>
          <w:rFonts w:ascii="Times New Roman" w:hAnsi="Times New Roman" w:cs="Times New Roman"/>
          <w:sz w:val="28"/>
          <w:szCs w:val="28"/>
        </w:rPr>
        <w:t>.</w:t>
      </w:r>
    </w:p>
    <w:sectPr w:rsidR="00730CD0" w:rsidRPr="00E90C75" w:rsidSect="00287D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F3" w:rsidRDefault="001C71F3" w:rsidP="00287D57">
      <w:pPr>
        <w:spacing w:after="0" w:line="240" w:lineRule="auto"/>
      </w:pPr>
      <w:r>
        <w:separator/>
      </w:r>
    </w:p>
  </w:endnote>
  <w:endnote w:type="continuationSeparator" w:id="0">
    <w:p w:rsidR="001C71F3" w:rsidRDefault="001C71F3" w:rsidP="0028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F3" w:rsidRDefault="001C71F3" w:rsidP="00287D57">
      <w:pPr>
        <w:spacing w:after="0" w:line="240" w:lineRule="auto"/>
      </w:pPr>
      <w:r>
        <w:separator/>
      </w:r>
    </w:p>
  </w:footnote>
  <w:footnote w:type="continuationSeparator" w:id="0">
    <w:p w:rsidR="001C71F3" w:rsidRDefault="001C71F3" w:rsidP="00287D57">
      <w:pPr>
        <w:spacing w:after="0" w:line="240" w:lineRule="auto"/>
      </w:pPr>
      <w:r>
        <w:continuationSeparator/>
      </w:r>
    </w:p>
  </w:footnote>
  <w:footnote w:id="1">
    <w:p w:rsidR="00730CD0" w:rsidRPr="00D00D31" w:rsidRDefault="00730CD0" w:rsidP="00BC439A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>Распоряжение Правительства Российской Федерации от 2 июня 2016 г. №  1083-р «Об утверждении Стратегии развития малого и среднего предпринимательства в Российской Федерации на период до 2030 года».</w:t>
      </w:r>
    </w:p>
  </w:footnote>
  <w:footnote w:id="2">
    <w:p w:rsidR="00CB7888" w:rsidRPr="00BC439A" w:rsidRDefault="00CB7888" w:rsidP="00BC439A">
      <w:pPr>
        <w:pStyle w:val="aa"/>
        <w:jc w:val="both"/>
        <w:rPr>
          <w:b/>
        </w:rPr>
      </w:pPr>
      <w:r>
        <w:rPr>
          <w:rStyle w:val="ae"/>
        </w:rPr>
        <w:footnoteRef/>
      </w:r>
      <w:r>
        <w:t xml:space="preserve"> </w:t>
      </w:r>
      <w:r w:rsidR="00BC439A" w:rsidRPr="00BC439A">
        <w:rPr>
          <w:rFonts w:ascii="Times New Roman" w:hAnsi="Times New Roman" w:cs="Times New Roman"/>
          <w:sz w:val="18"/>
          <w:szCs w:val="18"/>
        </w:rPr>
        <w:t xml:space="preserve">Перечень поручений Президента Российской Федерации по итогам заседания Государственного совета Российской Федерации размещен по адресу: </w:t>
      </w:r>
      <w:hyperlink r:id="rId1" w:history="1">
        <w:r w:rsidR="00BC439A" w:rsidRPr="00BC439A">
          <w:rPr>
            <w:rStyle w:val="af"/>
            <w:rFonts w:ascii="Times New Roman" w:hAnsi="Times New Roman" w:cs="Times New Roman"/>
            <w:sz w:val="18"/>
            <w:szCs w:val="18"/>
          </w:rPr>
          <w:t>http://kremlin.ru/acts/assignments/orders/53423</w:t>
        </w:r>
      </w:hyperlink>
      <w:r w:rsidR="00BC439A" w:rsidRPr="00CB7888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6F4868" w:rsidRPr="00CB7888" w:rsidRDefault="006F4868" w:rsidP="00BC439A">
      <w:pPr>
        <w:pStyle w:val="ac"/>
        <w:rPr>
          <w:rFonts w:ascii="Times New Roman" w:hAnsi="Times New Roman" w:cs="Times New Roman"/>
          <w:sz w:val="18"/>
          <w:szCs w:val="18"/>
        </w:rPr>
      </w:pPr>
      <w:r w:rsidRPr="00CB7888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CB7888">
        <w:rPr>
          <w:rFonts w:ascii="Times New Roman" w:hAnsi="Times New Roman" w:cs="Times New Roman"/>
          <w:sz w:val="18"/>
          <w:szCs w:val="18"/>
        </w:rPr>
        <w:t xml:space="preserve"> </w:t>
      </w:r>
      <w:r w:rsidR="00CB7888" w:rsidRPr="00CB7888">
        <w:rPr>
          <w:rFonts w:ascii="Times New Roman" w:hAnsi="Times New Roman" w:cs="Times New Roman"/>
          <w:sz w:val="18"/>
          <w:szCs w:val="18"/>
        </w:rPr>
        <w:t xml:space="preserve">Паспорт приоритетного проекта размещен по адресу: </w:t>
      </w:r>
      <w:hyperlink r:id="rId2" w:history="1">
        <w:r w:rsidR="00CB7888" w:rsidRPr="00CB7888">
          <w:rPr>
            <w:rStyle w:val="af"/>
            <w:rFonts w:ascii="Times New Roman" w:hAnsi="Times New Roman" w:cs="Times New Roman"/>
            <w:sz w:val="18"/>
            <w:szCs w:val="18"/>
          </w:rPr>
          <w:t>http://government.ru/news/25520</w:t>
        </w:r>
      </w:hyperlink>
      <w:r w:rsidR="00CB7888" w:rsidRPr="00CB7888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DF1233" w:rsidRPr="00D00D31" w:rsidRDefault="00DF1233" w:rsidP="000B204F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316-ФЗ «О внесении изменений в Кодекс Российской Федерации об административных правонарушениях».</w:t>
      </w:r>
    </w:p>
  </w:footnote>
  <w:footnote w:id="5">
    <w:p w:rsidR="00DF1233" w:rsidRPr="00D00D31" w:rsidRDefault="00DF1233" w:rsidP="00B86709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Федерации».</w:t>
      </w:r>
    </w:p>
  </w:footnote>
  <w:footnote w:id="6">
    <w:p w:rsidR="00DF1233" w:rsidRPr="00D00D31" w:rsidRDefault="00DF1233" w:rsidP="00B86709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264-ФЗ «О внесении изменений в Федеральный закон «О защите конкуренции» и отдельные законодательные акты Российской Федерации».</w:t>
      </w:r>
    </w:p>
  </w:footnote>
  <w:footnote w:id="7">
    <w:p w:rsidR="00DF1233" w:rsidRPr="00D00D31" w:rsidRDefault="00DF1233" w:rsidP="00B86709">
      <w:pPr>
        <w:pStyle w:val="ConsPlusNormal"/>
        <w:jc w:val="both"/>
        <w:rPr>
          <w:b w:val="0"/>
          <w:sz w:val="18"/>
          <w:szCs w:val="18"/>
        </w:rPr>
      </w:pPr>
      <w:r w:rsidRPr="00D00D31">
        <w:rPr>
          <w:rStyle w:val="ae"/>
          <w:b w:val="0"/>
          <w:sz w:val="18"/>
          <w:szCs w:val="18"/>
        </w:rPr>
        <w:footnoteRef/>
      </w:r>
      <w:r w:rsidRPr="00D00D31">
        <w:rPr>
          <w:b w:val="0"/>
          <w:sz w:val="18"/>
          <w:szCs w:val="18"/>
        </w:rPr>
        <w:t xml:space="preserve"> </w:t>
      </w:r>
      <w:r w:rsidR="00B86709" w:rsidRPr="00D00D31">
        <w:rPr>
          <w:b w:val="0"/>
          <w:sz w:val="18"/>
          <w:szCs w:val="18"/>
        </w:rPr>
        <w:t>Постановление Правительства Российской Федерации от 30 июня 2016 г. № 613 «О внесении изменений в некоторые акты Правительства Российской Федерации».</w:t>
      </w:r>
    </w:p>
  </w:footnote>
  <w:footnote w:id="8">
    <w:p w:rsidR="00DF1233" w:rsidRPr="00D00D31" w:rsidRDefault="00DF1233" w:rsidP="00B86709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 xml:space="preserve">Федеральный закон от 3 июля 2016 г. № 348-ФЗ «О внесении изменения в Трудовой кодекс Российской Федерации в части особенностей регулирования труда лиц, работающих у работодателей – субъектов малого предпринимательства, которые отнесены к </w:t>
      </w:r>
      <w:proofErr w:type="spellStart"/>
      <w:r w:rsidR="00B86709" w:rsidRPr="00D00D31">
        <w:rPr>
          <w:rFonts w:ascii="Times New Roman" w:hAnsi="Times New Roman" w:cs="Times New Roman"/>
          <w:sz w:val="18"/>
          <w:szCs w:val="18"/>
        </w:rPr>
        <w:t>микропредприятиям</w:t>
      </w:r>
      <w:proofErr w:type="spellEnd"/>
      <w:r w:rsidR="00B86709" w:rsidRPr="00D00D31">
        <w:rPr>
          <w:rFonts w:ascii="Times New Roman" w:hAnsi="Times New Roman" w:cs="Times New Roman"/>
          <w:sz w:val="18"/>
          <w:szCs w:val="18"/>
        </w:rPr>
        <w:t>».</w:t>
      </w:r>
    </w:p>
  </w:footnote>
  <w:footnote w:id="9">
    <w:p w:rsidR="00A6473C" w:rsidRPr="00E90C75" w:rsidRDefault="00A6473C" w:rsidP="00BC439A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E90C75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90C75">
        <w:rPr>
          <w:rFonts w:ascii="Times New Roman" w:hAnsi="Times New Roman" w:cs="Times New Roman"/>
          <w:sz w:val="18"/>
          <w:szCs w:val="18"/>
        </w:rPr>
        <w:t xml:space="preserve"> </w:t>
      </w:r>
      <w:r w:rsidR="00E90C75" w:rsidRPr="00E90C75">
        <w:rPr>
          <w:rFonts w:ascii="Times New Roman" w:hAnsi="Times New Roman" w:cs="Times New Roman"/>
          <w:sz w:val="18"/>
          <w:szCs w:val="18"/>
        </w:rPr>
        <w:t>Например, локальные акты, устанавливающие продолжительность ежедневной работы; порядок и условия работы в ночное время; размер и порядок выплаты дополнительного вознаграждения; условия привлечения к работе в выходные и праздничные дни; порядок и условия предоставления дополнительных отпусков и пр.</w:t>
      </w:r>
    </w:p>
  </w:footnote>
  <w:footnote w:id="10">
    <w:p w:rsidR="00B86709" w:rsidRPr="007F2DD7" w:rsidRDefault="00B86709" w:rsidP="00585790">
      <w:pPr>
        <w:pStyle w:val="ConsPlusNormal"/>
        <w:jc w:val="both"/>
        <w:rPr>
          <w:rFonts w:eastAsia="Calibri"/>
          <w:b w:val="0"/>
          <w:sz w:val="18"/>
          <w:szCs w:val="18"/>
          <w:lang w:eastAsia="ru-RU"/>
        </w:rPr>
      </w:pPr>
      <w:r w:rsidRPr="007F2DD7">
        <w:rPr>
          <w:rStyle w:val="ae"/>
          <w:sz w:val="18"/>
          <w:szCs w:val="18"/>
        </w:rPr>
        <w:footnoteRef/>
      </w:r>
      <w:r w:rsidRPr="007F2DD7">
        <w:rPr>
          <w:sz w:val="18"/>
          <w:szCs w:val="18"/>
        </w:rPr>
        <w:t xml:space="preserve"> </w:t>
      </w:r>
      <w:r w:rsidR="000B204F" w:rsidRPr="007F2DD7">
        <w:rPr>
          <w:rFonts w:eastAsia="Calibri"/>
          <w:b w:val="0"/>
          <w:iCs/>
          <w:sz w:val="18"/>
          <w:szCs w:val="18"/>
          <w:lang w:eastAsia="ru-RU"/>
        </w:rPr>
        <w:t xml:space="preserve">Постановление Правительства Российской Федерации от 27 августа 2016 г. № 858 </w:t>
      </w:r>
      <w:r w:rsidR="000B204F" w:rsidRPr="007F2DD7">
        <w:rPr>
          <w:rFonts w:eastAsia="Calibri"/>
          <w:b w:val="0"/>
          <w:sz w:val="18"/>
          <w:szCs w:val="18"/>
          <w:lang w:eastAsia="ru-RU"/>
        </w:rPr>
        <w:t>«</w:t>
      </w:r>
      <w:r w:rsidR="000B204F" w:rsidRPr="007F2DD7">
        <w:rPr>
          <w:rFonts w:eastAsia="Calibri"/>
          <w:b w:val="0"/>
          <w:iCs/>
          <w:sz w:val="18"/>
          <w:szCs w:val="18"/>
          <w:lang w:eastAsia="ru-RU"/>
        </w:rPr>
        <w:t xml:space="preserve">О типовой форме трудового договора, заключаемого между работником и  работодателем – субъектом малого предпринимательства, который относится к </w:t>
      </w:r>
      <w:proofErr w:type="spellStart"/>
      <w:r w:rsidR="000B204F" w:rsidRPr="007F2DD7">
        <w:rPr>
          <w:rFonts w:eastAsia="Calibri"/>
          <w:b w:val="0"/>
          <w:iCs/>
          <w:sz w:val="18"/>
          <w:szCs w:val="18"/>
          <w:lang w:eastAsia="ru-RU"/>
        </w:rPr>
        <w:t>микропредприятиям</w:t>
      </w:r>
      <w:proofErr w:type="spellEnd"/>
      <w:r w:rsidR="000B204F" w:rsidRPr="007F2DD7">
        <w:rPr>
          <w:rFonts w:eastAsia="Calibri"/>
          <w:b w:val="0"/>
          <w:sz w:val="18"/>
          <w:szCs w:val="18"/>
          <w:lang w:eastAsia="ru-RU"/>
        </w:rPr>
        <w:t>».</w:t>
      </w:r>
    </w:p>
  </w:footnote>
  <w:footnote w:id="11">
    <w:p w:rsidR="00DF1233" w:rsidRPr="007F2DD7" w:rsidRDefault="00DF1233" w:rsidP="00585790">
      <w:pPr>
        <w:pStyle w:val="ac"/>
        <w:jc w:val="both"/>
        <w:rPr>
          <w:sz w:val="18"/>
          <w:szCs w:val="18"/>
        </w:rPr>
      </w:pPr>
      <w:r w:rsidRPr="007F2DD7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F2DD7">
        <w:rPr>
          <w:rFonts w:ascii="Times New Roman" w:hAnsi="Times New Roman" w:cs="Times New Roman"/>
          <w:sz w:val="18"/>
          <w:szCs w:val="18"/>
        </w:rPr>
        <w:t xml:space="preserve"> </w:t>
      </w:r>
      <w:r w:rsidR="000B204F" w:rsidRPr="007F2DD7">
        <w:rPr>
          <w:rFonts w:ascii="Times New Roman" w:hAnsi="Times New Roman" w:cs="Times New Roman"/>
          <w:sz w:val="18"/>
          <w:szCs w:val="18"/>
        </w:rPr>
        <w:t xml:space="preserve">Федеральный закон от 3 июля 2016 г. № 261-ФЗ «О внесении изменений в Федеральный закон </w:t>
      </w:r>
      <w:r w:rsidR="000B204F" w:rsidRPr="007F2DD7">
        <w:rPr>
          <w:rFonts w:ascii="Times New Roman" w:hAnsi="Times New Roman" w:cs="Times New Roman"/>
          <w:sz w:val="18"/>
          <w:szCs w:val="1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</w:t>
      </w:r>
    </w:p>
  </w:footnote>
  <w:footnote w:id="12">
    <w:p w:rsidR="00DF1233" w:rsidRPr="007F2DD7" w:rsidRDefault="00DF1233" w:rsidP="00A944BD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7F2DD7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F2DD7">
        <w:rPr>
          <w:rFonts w:ascii="Times New Roman" w:hAnsi="Times New Roman" w:cs="Times New Roman"/>
          <w:sz w:val="18"/>
          <w:szCs w:val="18"/>
        </w:rPr>
        <w:t xml:space="preserve"> </w:t>
      </w:r>
      <w:r w:rsidR="00A944BD" w:rsidRPr="007F2DD7">
        <w:rPr>
          <w:rFonts w:ascii="Times New Roman" w:hAnsi="Times New Roman" w:cs="Times New Roman"/>
          <w:sz w:val="18"/>
          <w:szCs w:val="18"/>
        </w:rPr>
        <w:t>Федеральный закон от 3 июля 2016 г. № 261-ФЗ «О внесении изменений в Федеральный закон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</w:t>
      </w:r>
    </w:p>
  </w:footnote>
  <w:footnote w:id="13">
    <w:p w:rsidR="00DF1233" w:rsidRPr="007F2DD7" w:rsidRDefault="00DF1233" w:rsidP="00D00D31">
      <w:pPr>
        <w:pStyle w:val="ConsPlusNormal"/>
        <w:jc w:val="both"/>
        <w:rPr>
          <w:rFonts w:eastAsia="Calibri"/>
          <w:b w:val="0"/>
          <w:iCs/>
          <w:sz w:val="18"/>
          <w:szCs w:val="18"/>
          <w:lang w:eastAsia="ru-RU"/>
        </w:rPr>
      </w:pPr>
      <w:r w:rsidRPr="007F2DD7">
        <w:rPr>
          <w:rStyle w:val="ae"/>
          <w:b w:val="0"/>
          <w:sz w:val="18"/>
          <w:szCs w:val="18"/>
        </w:rPr>
        <w:footnoteRef/>
      </w:r>
      <w:r w:rsidRPr="007F2DD7">
        <w:rPr>
          <w:b w:val="0"/>
          <w:sz w:val="18"/>
          <w:szCs w:val="18"/>
        </w:rPr>
        <w:t xml:space="preserve"> </w:t>
      </w:r>
      <w:r w:rsidR="000B204F" w:rsidRPr="007F2DD7">
        <w:rPr>
          <w:b w:val="0"/>
          <w:sz w:val="18"/>
          <w:szCs w:val="18"/>
        </w:rPr>
        <w:t xml:space="preserve">Федеральный закон от 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r w:rsidR="00D00D31" w:rsidRPr="007F2DD7">
        <w:rPr>
          <w:b w:val="0"/>
          <w:sz w:val="18"/>
          <w:szCs w:val="18"/>
        </w:rPr>
        <w:t xml:space="preserve"> </w:t>
      </w:r>
      <w:r w:rsidR="00D00D31" w:rsidRPr="007F2DD7">
        <w:rPr>
          <w:rFonts w:eastAsia="Calibri"/>
          <w:b w:val="0"/>
          <w:sz w:val="18"/>
          <w:szCs w:val="18"/>
          <w:lang w:eastAsia="ru-RU"/>
        </w:rPr>
        <w:t xml:space="preserve">Федеральный закон от 30 ноября 2016 г. </w:t>
      </w:r>
      <w:r w:rsidR="00D00D31" w:rsidRPr="007F2DD7">
        <w:rPr>
          <w:rFonts w:eastAsia="Calibri"/>
          <w:b w:val="0"/>
          <w:sz w:val="18"/>
          <w:szCs w:val="18"/>
          <w:lang w:eastAsia="ru-RU"/>
        </w:rPr>
        <w:br/>
        <w:t>№ 401-ФЗ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</w:footnote>
  <w:footnote w:id="14">
    <w:p w:rsidR="00B86709" w:rsidRPr="007F2DD7" w:rsidRDefault="00B86709" w:rsidP="00585790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7F2DD7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F2DD7">
        <w:rPr>
          <w:rFonts w:ascii="Times New Roman" w:hAnsi="Times New Roman" w:cs="Times New Roman"/>
          <w:sz w:val="18"/>
          <w:szCs w:val="18"/>
        </w:rPr>
        <w:t xml:space="preserve"> </w:t>
      </w:r>
      <w:r w:rsidR="00585790" w:rsidRPr="007F2DD7">
        <w:rPr>
          <w:rFonts w:ascii="Times New Roman" w:hAnsi="Times New Roman" w:cs="Times New Roman"/>
          <w:sz w:val="18"/>
          <w:szCs w:val="18"/>
        </w:rPr>
        <w:t>Федеральный закон от 2 июня 201</w:t>
      </w:r>
      <w:r w:rsidR="00D00D31" w:rsidRPr="007F2DD7">
        <w:rPr>
          <w:rFonts w:ascii="Times New Roman" w:hAnsi="Times New Roman" w:cs="Times New Roman"/>
          <w:sz w:val="18"/>
          <w:szCs w:val="18"/>
        </w:rPr>
        <w:t>6 г. № 178-ФЗ «</w:t>
      </w:r>
      <w:r w:rsidR="00585790" w:rsidRPr="007F2DD7">
        <w:rPr>
          <w:rFonts w:ascii="Times New Roman" w:hAnsi="Times New Roman" w:cs="Times New Roman"/>
          <w:sz w:val="18"/>
          <w:szCs w:val="18"/>
        </w:rPr>
        <w:t xml:space="preserve">О внесении изменений в статью 346.32 части второй Налогового кодекса Российской Федерации и статью 5 Федерального закона «О внесении изменений в часть первую и часть вторую Налогового кодекса Российской Федерации статью 26 Федерального закона </w:t>
      </w:r>
      <w:r w:rsidR="00D00D31" w:rsidRPr="007F2DD7">
        <w:rPr>
          <w:rFonts w:ascii="Times New Roman" w:hAnsi="Times New Roman" w:cs="Times New Roman"/>
          <w:sz w:val="18"/>
          <w:szCs w:val="18"/>
        </w:rPr>
        <w:t xml:space="preserve"> </w:t>
      </w:r>
      <w:r w:rsidR="00585790" w:rsidRPr="007F2DD7">
        <w:rPr>
          <w:rFonts w:ascii="Times New Roman" w:hAnsi="Times New Roman" w:cs="Times New Roman"/>
          <w:sz w:val="18"/>
          <w:szCs w:val="18"/>
        </w:rPr>
        <w:t>«О банках и банковской деятельности»</w:t>
      </w:r>
      <w:r w:rsidR="00D00D31" w:rsidRPr="007F2DD7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5">
    <w:p w:rsidR="00585790" w:rsidRPr="007F2DD7" w:rsidRDefault="00585790" w:rsidP="00585790">
      <w:pPr>
        <w:pStyle w:val="ConsPlusNormal"/>
        <w:jc w:val="both"/>
        <w:rPr>
          <w:rFonts w:eastAsia="Calibri"/>
          <w:b w:val="0"/>
          <w:iCs/>
          <w:sz w:val="18"/>
          <w:szCs w:val="18"/>
          <w:lang w:eastAsia="ru-RU"/>
        </w:rPr>
      </w:pPr>
      <w:r w:rsidRPr="007F2DD7">
        <w:rPr>
          <w:rStyle w:val="ae"/>
          <w:sz w:val="18"/>
          <w:szCs w:val="18"/>
        </w:rPr>
        <w:footnoteRef/>
      </w:r>
      <w:r w:rsidRPr="007F2DD7">
        <w:rPr>
          <w:sz w:val="18"/>
          <w:szCs w:val="18"/>
        </w:rPr>
        <w:t xml:space="preserve"> </w:t>
      </w:r>
      <w:r w:rsidRPr="007F2DD7">
        <w:rPr>
          <w:rFonts w:eastAsia="Calibri"/>
          <w:b w:val="0"/>
          <w:sz w:val="18"/>
          <w:szCs w:val="18"/>
          <w:lang w:eastAsia="ru-RU"/>
        </w:rPr>
        <w:t>Федеральный закон от 30 ноября 2016 г. № 401-ФЗ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</w:footnote>
  <w:footnote w:id="16">
    <w:p w:rsidR="000B204F" w:rsidRPr="00D00D31" w:rsidRDefault="000B204F" w:rsidP="00D00D31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D00D31" w:rsidRPr="00D00D31">
        <w:rPr>
          <w:rFonts w:ascii="Times New Roman" w:hAnsi="Times New Roman" w:cs="Times New Roman"/>
          <w:sz w:val="18"/>
          <w:szCs w:val="18"/>
        </w:rPr>
        <w:t xml:space="preserve">Проект федерального закона </w:t>
      </w:r>
      <w:r w:rsidR="00BC439A">
        <w:rPr>
          <w:rFonts w:ascii="Times New Roman" w:hAnsi="Times New Roman" w:cs="Times New Roman"/>
          <w:sz w:val="18"/>
          <w:szCs w:val="18"/>
        </w:rPr>
        <w:t>принят Государственной Думой</w:t>
      </w:r>
      <w:r w:rsidR="00D00D31" w:rsidRPr="00D00D31">
        <w:rPr>
          <w:rFonts w:ascii="Times New Roman" w:hAnsi="Times New Roman" w:cs="Times New Roman"/>
          <w:sz w:val="18"/>
          <w:szCs w:val="18"/>
        </w:rPr>
        <w:t xml:space="preserve"> Федеральног</w:t>
      </w:r>
      <w:r w:rsidR="00BC439A">
        <w:rPr>
          <w:rFonts w:ascii="Times New Roman" w:hAnsi="Times New Roman" w:cs="Times New Roman"/>
          <w:sz w:val="18"/>
          <w:szCs w:val="18"/>
        </w:rPr>
        <w:t>о Собрания Российской Федерации в первом чтении 7 декабря 2016 года.</w:t>
      </w:r>
    </w:p>
  </w:footnote>
  <w:footnote w:id="17">
    <w:p w:rsidR="00DF1233" w:rsidRPr="00D00D31" w:rsidRDefault="00DF1233" w:rsidP="00D0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D00D31" w:rsidRPr="00D00D31">
        <w:rPr>
          <w:rFonts w:ascii="Times New Roman" w:hAnsi="Times New Roman" w:cs="Times New Roman"/>
          <w:sz w:val="18"/>
          <w:szCs w:val="18"/>
        </w:rPr>
        <w:t>Федеральный закон от 29 декабря 2015 г. № 408-ФЗ «О внесении изменений в отдельные законодательные акты Российской Федерации».</w:t>
      </w:r>
    </w:p>
  </w:footnote>
  <w:footnote w:id="18">
    <w:p w:rsidR="003746C4" w:rsidRPr="00D00D31" w:rsidRDefault="003746C4" w:rsidP="00D00D31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00D31" w:rsidRPr="00D00D31">
        <w:rPr>
          <w:rFonts w:ascii="Times New Roman" w:hAnsi="Times New Roman" w:cs="Times New Roman"/>
          <w:sz w:val="18"/>
          <w:szCs w:val="18"/>
        </w:rPr>
        <w:t>Постановление Правительства Р</w:t>
      </w:r>
      <w:r w:rsidR="00D00D31">
        <w:rPr>
          <w:rFonts w:ascii="Times New Roman" w:hAnsi="Times New Roman" w:cs="Times New Roman"/>
          <w:sz w:val="18"/>
          <w:szCs w:val="18"/>
        </w:rPr>
        <w:t xml:space="preserve">оссийской Федерации от 23 декабря </w:t>
      </w:r>
      <w:r w:rsidR="00D00D31" w:rsidRPr="00D00D31">
        <w:rPr>
          <w:rFonts w:ascii="Times New Roman" w:hAnsi="Times New Roman" w:cs="Times New Roman"/>
          <w:sz w:val="18"/>
          <w:szCs w:val="18"/>
        </w:rPr>
        <w:t>2015</w:t>
      </w:r>
      <w:r w:rsidR="00D00D31">
        <w:rPr>
          <w:rFonts w:ascii="Times New Roman" w:hAnsi="Times New Roman" w:cs="Times New Roman"/>
          <w:sz w:val="18"/>
          <w:szCs w:val="18"/>
        </w:rPr>
        <w:t xml:space="preserve"> г. № 1410 «</w:t>
      </w:r>
      <w:r w:rsidR="00D00D31" w:rsidRPr="00D00D31">
        <w:rPr>
          <w:rFonts w:ascii="Times New Roman" w:hAnsi="Times New Roman" w:cs="Times New Roman"/>
          <w:sz w:val="18"/>
          <w:szCs w:val="18"/>
        </w:rPr>
        <w:t>О порядке пр</w:t>
      </w:r>
      <w:r w:rsidR="00D00D31">
        <w:rPr>
          <w:rFonts w:ascii="Times New Roman" w:hAnsi="Times New Roman" w:cs="Times New Roman"/>
          <w:sz w:val="18"/>
          <w:szCs w:val="18"/>
        </w:rPr>
        <w:t>оведения акционерным обществом «</w:t>
      </w:r>
      <w:r w:rsidR="00D00D31" w:rsidRPr="00D00D31">
        <w:rPr>
          <w:rFonts w:ascii="Times New Roman" w:hAnsi="Times New Roman" w:cs="Times New Roman"/>
          <w:sz w:val="18"/>
          <w:szCs w:val="18"/>
        </w:rPr>
        <w:t>Федеральная корпорация по развитию малого</w:t>
      </w:r>
      <w:r w:rsidR="00D00D31">
        <w:rPr>
          <w:rFonts w:ascii="Times New Roman" w:hAnsi="Times New Roman" w:cs="Times New Roman"/>
          <w:sz w:val="18"/>
          <w:szCs w:val="18"/>
        </w:rPr>
        <w:t xml:space="preserve"> и среднего предпринимательства»</w:t>
      </w:r>
      <w:r w:rsidR="00D00D31" w:rsidRPr="00D00D31">
        <w:rPr>
          <w:rFonts w:ascii="Times New Roman" w:hAnsi="Times New Roman" w:cs="Times New Roman"/>
          <w:sz w:val="18"/>
          <w:szCs w:val="18"/>
        </w:rPr>
        <w:t xml:space="preserve">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</w:t>
      </w:r>
      <w:proofErr w:type="gramEnd"/>
      <w:r w:rsidR="00D00D31" w:rsidRPr="00D00D31">
        <w:rPr>
          <w:rFonts w:ascii="Times New Roman" w:hAnsi="Times New Roman" w:cs="Times New Roman"/>
          <w:sz w:val="18"/>
          <w:szCs w:val="18"/>
        </w:rPr>
        <w:t xml:space="preserve"> поддержки субъектов малого и среднего предпринимательства, поддержки субъектам малого</w:t>
      </w:r>
      <w:r w:rsidR="00D00D31">
        <w:rPr>
          <w:rFonts w:ascii="Times New Roman" w:hAnsi="Times New Roman" w:cs="Times New Roman"/>
          <w:sz w:val="18"/>
          <w:szCs w:val="18"/>
        </w:rPr>
        <w:t xml:space="preserve"> и среднего предпринимательства».</w:t>
      </w:r>
    </w:p>
  </w:footnote>
  <w:footnote w:id="19">
    <w:p w:rsidR="006F4868" w:rsidRPr="006F4868" w:rsidRDefault="006F4868" w:rsidP="006F4868">
      <w:pPr>
        <w:pStyle w:val="aa"/>
        <w:rPr>
          <w:rFonts w:ascii="Times New Roman" w:hAnsi="Times New Roman" w:cs="Times New Roman"/>
          <w:sz w:val="18"/>
          <w:szCs w:val="18"/>
        </w:rPr>
      </w:pPr>
      <w:r w:rsidRPr="006F4868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6F4868">
        <w:rPr>
          <w:rFonts w:ascii="Times New Roman" w:hAnsi="Times New Roman" w:cs="Times New Roman"/>
          <w:sz w:val="18"/>
          <w:szCs w:val="18"/>
        </w:rPr>
        <w:t xml:space="preserve"> Материалы доступны по следующему адресу: </w:t>
      </w:r>
      <w:hyperlink r:id="rId3" w:history="1">
        <w:r w:rsidRPr="003218A3">
          <w:rPr>
            <w:rStyle w:val="af"/>
            <w:rFonts w:ascii="Times New Roman" w:hAnsi="Times New Roman" w:cs="Times New Roman"/>
            <w:sz w:val="18"/>
            <w:szCs w:val="18"/>
          </w:rPr>
          <w:t>http://corpmsp.ru/about/info/years-2015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DF1233" w:rsidRPr="00D00D31" w:rsidRDefault="00DF1233" w:rsidP="00D00D31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D00D31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Федерации».</w:t>
      </w:r>
    </w:p>
  </w:footnote>
  <w:footnote w:id="21">
    <w:p w:rsidR="00E90C75" w:rsidRPr="00E90C75" w:rsidRDefault="00E90C75">
      <w:pPr>
        <w:pStyle w:val="ac"/>
        <w:rPr>
          <w:rFonts w:ascii="Times New Roman" w:hAnsi="Times New Roman" w:cs="Times New Roman"/>
          <w:sz w:val="18"/>
          <w:szCs w:val="18"/>
        </w:rPr>
      </w:pPr>
      <w:r w:rsidRPr="00E90C75">
        <w:rPr>
          <w:rFonts w:ascii="Times New Roman" w:hAnsi="Times New Roman" w:cs="Times New Roman"/>
          <w:sz w:val="18"/>
          <w:szCs w:val="18"/>
        </w:rPr>
        <w:footnoteRef/>
      </w:r>
      <w:r w:rsidRPr="00E90C75">
        <w:rPr>
          <w:rFonts w:ascii="Times New Roman" w:hAnsi="Times New Roman" w:cs="Times New Roman"/>
          <w:sz w:val="18"/>
          <w:szCs w:val="18"/>
        </w:rPr>
        <w:t xml:space="preserve"> Директивы </w:t>
      </w:r>
      <w:r>
        <w:rPr>
          <w:rFonts w:ascii="Times New Roman" w:hAnsi="Times New Roman" w:cs="Times New Roman"/>
          <w:sz w:val="18"/>
          <w:szCs w:val="18"/>
        </w:rPr>
        <w:t>Правительства Российской Федерации от 16 июня 2016 г. № 4252п-П13 и №</w:t>
      </w:r>
      <w:r w:rsidRPr="00E90C75">
        <w:rPr>
          <w:rFonts w:ascii="Times New Roman" w:hAnsi="Times New Roman" w:cs="Times New Roman"/>
          <w:sz w:val="18"/>
          <w:szCs w:val="18"/>
        </w:rPr>
        <w:t xml:space="preserve"> 4182п-П13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2">
    <w:p w:rsidR="00DF1233" w:rsidRPr="00D00D31" w:rsidRDefault="00DF1233" w:rsidP="00D00D31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D00D31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Федерации».</w:t>
      </w:r>
    </w:p>
  </w:footnote>
  <w:footnote w:id="23">
    <w:p w:rsidR="00DF1233" w:rsidRPr="00D00D31" w:rsidRDefault="00DF1233" w:rsidP="000B204F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0B204F" w:rsidRPr="00D00D31">
        <w:rPr>
          <w:rFonts w:ascii="Times New Roman" w:hAnsi="Times New Roman" w:cs="Times New Roman"/>
          <w:sz w:val="18"/>
          <w:szCs w:val="18"/>
        </w:rPr>
        <w:t>Постановление Правительства Российской Федерации от 1 декабря 2016 г. № 1283 «О  внесении изменений в постановление Правительства Российской Федерации от 21 августа 2010 г. № 645».</w:t>
      </w:r>
    </w:p>
  </w:footnote>
  <w:footnote w:id="24">
    <w:p w:rsidR="00823ED8" w:rsidRPr="00D00D31" w:rsidRDefault="00823ED8" w:rsidP="00B86709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B86709" w:rsidRPr="00D00D31">
        <w:rPr>
          <w:rFonts w:ascii="Times New Roman" w:hAnsi="Times New Roman" w:cs="Times New Roman"/>
          <w:sz w:val="18"/>
          <w:szCs w:val="18"/>
        </w:rPr>
        <w:t>Федеральный закон от 23 июня 2016 г. № 191-ФЗ «О внесении изменений в статью 5 Федерального закона «О банках и банковской деятельности» и статью 7 Федерального закона «О противодействии легализации (отмыванию) доходов, полученных преступным путем, и финансированию терроризма».</w:t>
      </w:r>
    </w:p>
  </w:footnote>
  <w:footnote w:id="25">
    <w:p w:rsidR="00DF1233" w:rsidRPr="00D00D31" w:rsidRDefault="00DF1233" w:rsidP="00585790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585790" w:rsidRPr="00D00D31">
        <w:rPr>
          <w:rFonts w:ascii="Times New Roman" w:eastAsia="Calibri" w:hAnsi="Times New Roman" w:cs="Times New Roman"/>
          <w:sz w:val="18"/>
          <w:szCs w:val="18"/>
          <w:lang w:eastAsia="ru-RU"/>
        </w:rPr>
        <w:t>Федеральный закон от 30 ноября 2016 г. № 401-ФЗ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</w:footnote>
  <w:footnote w:id="26">
    <w:p w:rsidR="003746C4" w:rsidRPr="00D00D31" w:rsidRDefault="003746C4" w:rsidP="005857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0B204F" w:rsidRPr="00D00D31">
        <w:rPr>
          <w:rFonts w:ascii="Times New Roman" w:eastAsia="Calibri" w:hAnsi="Times New Roman" w:cs="Times New Roman"/>
          <w:sz w:val="18"/>
          <w:szCs w:val="18"/>
        </w:rPr>
        <w:t>П</w:t>
      </w:r>
      <w:r w:rsidRPr="00D00D31">
        <w:rPr>
          <w:rFonts w:ascii="Times New Roman" w:eastAsia="Calibri" w:hAnsi="Times New Roman" w:cs="Times New Roman"/>
          <w:sz w:val="18"/>
          <w:szCs w:val="18"/>
        </w:rPr>
        <w:t xml:space="preserve">ланируется, что число субъектов </w:t>
      </w:r>
      <w:r w:rsidR="00A944BD">
        <w:rPr>
          <w:rFonts w:ascii="Times New Roman" w:eastAsia="Calibri" w:hAnsi="Times New Roman" w:cs="Times New Roman"/>
          <w:sz w:val="18"/>
          <w:szCs w:val="18"/>
        </w:rPr>
        <w:t>малого и среднего предпринимательства</w:t>
      </w:r>
      <w:r w:rsidRPr="00D00D31">
        <w:rPr>
          <w:rFonts w:ascii="Times New Roman" w:eastAsia="Calibri" w:hAnsi="Times New Roman" w:cs="Times New Roman"/>
          <w:sz w:val="18"/>
          <w:szCs w:val="18"/>
        </w:rPr>
        <w:t>, открывших и (или) развивающих бизнес с помощью сервисов «Бизнес-навигатора МСП» по итогам 2018 года, составит не менее 280 000 единиц.</w:t>
      </w:r>
    </w:p>
  </w:footnote>
  <w:footnote w:id="27">
    <w:p w:rsidR="003746C4" w:rsidRPr="00D00D31" w:rsidRDefault="003746C4" w:rsidP="00585790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D00D31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D00D31">
        <w:rPr>
          <w:rFonts w:ascii="Times New Roman" w:hAnsi="Times New Roman" w:cs="Times New Roman"/>
          <w:sz w:val="18"/>
          <w:szCs w:val="18"/>
        </w:rPr>
        <w:t xml:space="preserve"> </w:t>
      </w:r>
      <w:r w:rsidR="00D00D31" w:rsidRPr="00D00D31">
        <w:rPr>
          <w:rFonts w:ascii="Times New Roman" w:hAnsi="Times New Roman" w:cs="Times New Roman"/>
          <w:sz w:val="18"/>
          <w:szCs w:val="18"/>
        </w:rPr>
        <w:t>Федеральный закон от 3 июля 2016 г. № 265-ФЗ «О внесении изменений в Федеральный закон «О развитии малого и среднего предпринимательства в Российской Федерации» и отдельные законодательные акты Российской Федерации».</w:t>
      </w:r>
    </w:p>
  </w:footnote>
  <w:footnote w:id="28">
    <w:p w:rsidR="00730CD0" w:rsidRPr="00A944BD" w:rsidRDefault="00730CD0" w:rsidP="00A944BD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A944BD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944BD">
        <w:rPr>
          <w:rFonts w:ascii="Times New Roman" w:hAnsi="Times New Roman" w:cs="Times New Roman"/>
          <w:sz w:val="18"/>
          <w:szCs w:val="18"/>
        </w:rPr>
        <w:t xml:space="preserve"> </w:t>
      </w:r>
      <w:r w:rsidR="00A944BD" w:rsidRPr="00A944BD">
        <w:rPr>
          <w:rFonts w:ascii="Times New Roman" w:hAnsi="Times New Roman" w:cs="Times New Roman"/>
          <w:sz w:val="18"/>
          <w:szCs w:val="18"/>
        </w:rPr>
        <w:t>Постановление Правительства Р</w:t>
      </w:r>
      <w:r w:rsidR="00A944BD">
        <w:rPr>
          <w:rFonts w:ascii="Times New Roman" w:hAnsi="Times New Roman" w:cs="Times New Roman"/>
          <w:sz w:val="18"/>
          <w:szCs w:val="18"/>
        </w:rPr>
        <w:t xml:space="preserve">оссийской Федерации от 19 августа </w:t>
      </w:r>
      <w:r w:rsidR="00A944BD" w:rsidRPr="00A944BD">
        <w:rPr>
          <w:rFonts w:ascii="Times New Roman" w:hAnsi="Times New Roman" w:cs="Times New Roman"/>
          <w:sz w:val="18"/>
          <w:szCs w:val="18"/>
        </w:rPr>
        <w:t>2016</w:t>
      </w:r>
      <w:r w:rsidR="00A944BD">
        <w:rPr>
          <w:rFonts w:ascii="Times New Roman" w:hAnsi="Times New Roman" w:cs="Times New Roman"/>
          <w:sz w:val="18"/>
          <w:szCs w:val="18"/>
        </w:rPr>
        <w:t xml:space="preserve"> г. № 819 «</w:t>
      </w:r>
      <w:r w:rsidR="00A944BD" w:rsidRPr="00A944BD">
        <w:rPr>
          <w:rFonts w:ascii="Times New Roman" w:hAnsi="Times New Roman" w:cs="Times New Roman"/>
          <w:sz w:val="18"/>
          <w:szCs w:val="18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</w:t>
      </w:r>
      <w:r w:rsidR="00A944BD">
        <w:rPr>
          <w:rFonts w:ascii="Times New Roman" w:hAnsi="Times New Roman" w:cs="Times New Roman"/>
          <w:sz w:val="18"/>
          <w:szCs w:val="18"/>
        </w:rPr>
        <w:t>рядке расчета указанного объема».</w:t>
      </w:r>
    </w:p>
  </w:footnote>
  <w:footnote w:id="29">
    <w:p w:rsidR="00730CD0" w:rsidRPr="00A944BD" w:rsidRDefault="00730CD0" w:rsidP="00A9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4BD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944BD">
        <w:rPr>
          <w:rFonts w:ascii="Times New Roman" w:hAnsi="Times New Roman" w:cs="Times New Roman"/>
          <w:sz w:val="18"/>
          <w:szCs w:val="18"/>
        </w:rPr>
        <w:t xml:space="preserve"> </w:t>
      </w:r>
      <w:r w:rsidR="00A944BD" w:rsidRPr="00A944BD">
        <w:rPr>
          <w:rFonts w:ascii="Times New Roman" w:hAnsi="Times New Roman" w:cs="Times New Roman"/>
          <w:sz w:val="18"/>
          <w:szCs w:val="18"/>
        </w:rPr>
        <w:t>Постановление Правительства Российской Федерации от 2 августа 2016 № 749 «О внесении изменений в постановление Правительства Российской Федерации от 11 декабря 2014 г. № 1352».</w:t>
      </w:r>
    </w:p>
  </w:footnote>
  <w:footnote w:id="30">
    <w:p w:rsidR="00823ED8" w:rsidRPr="00D00D31" w:rsidRDefault="00823ED8">
      <w:pPr>
        <w:pStyle w:val="ac"/>
        <w:rPr>
          <w:rFonts w:ascii="Times New Roman" w:hAnsi="Times New Roman" w:cs="Times New Roman"/>
          <w:sz w:val="18"/>
          <w:szCs w:val="18"/>
        </w:rPr>
      </w:pPr>
      <w:r w:rsidRPr="00A944BD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944BD">
        <w:rPr>
          <w:rFonts w:ascii="Times New Roman" w:hAnsi="Times New Roman" w:cs="Times New Roman"/>
          <w:sz w:val="18"/>
          <w:szCs w:val="18"/>
        </w:rPr>
        <w:t xml:space="preserve"> </w:t>
      </w:r>
      <w:r w:rsidR="003746C4" w:rsidRPr="00A944BD">
        <w:rPr>
          <w:rFonts w:ascii="Times New Roman" w:hAnsi="Times New Roman" w:cs="Times New Roman"/>
          <w:sz w:val="18"/>
          <w:szCs w:val="18"/>
        </w:rPr>
        <w:t xml:space="preserve">Соответствующий проект постановления внесен в Правительство Российской Федерации </w:t>
      </w:r>
      <w:r w:rsidR="000B204F" w:rsidRPr="00A944BD">
        <w:rPr>
          <w:rFonts w:ascii="Times New Roman" w:hAnsi="Times New Roman" w:cs="Times New Roman"/>
          <w:sz w:val="18"/>
          <w:szCs w:val="18"/>
        </w:rPr>
        <w:t xml:space="preserve">письмом от </w:t>
      </w:r>
      <w:r w:rsidR="00A944BD" w:rsidRPr="00A944BD">
        <w:rPr>
          <w:rFonts w:ascii="Times New Roman" w:hAnsi="Times New Roman" w:cs="Times New Roman"/>
          <w:sz w:val="18"/>
          <w:szCs w:val="18"/>
        </w:rPr>
        <w:t>5 декабря 2016 г. № 37274-МО/Д05и.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1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B78" w:rsidRPr="00013570" w:rsidRDefault="00943B78" w:rsidP="00013570">
        <w:pPr>
          <w:pStyle w:val="a4"/>
          <w:jc w:val="center"/>
          <w:rPr>
            <w:rFonts w:ascii="Times New Roman" w:hAnsi="Times New Roman" w:cs="Times New Roman"/>
          </w:rPr>
        </w:pPr>
        <w:r w:rsidRPr="00287D57">
          <w:rPr>
            <w:rFonts w:ascii="Times New Roman" w:hAnsi="Times New Roman" w:cs="Times New Roman"/>
          </w:rPr>
          <w:fldChar w:fldCharType="begin"/>
        </w:r>
        <w:r w:rsidRPr="00287D57">
          <w:rPr>
            <w:rFonts w:ascii="Times New Roman" w:hAnsi="Times New Roman" w:cs="Times New Roman"/>
          </w:rPr>
          <w:instrText>PAGE   \* MERGEFORMAT</w:instrText>
        </w:r>
        <w:r w:rsidRPr="00287D57">
          <w:rPr>
            <w:rFonts w:ascii="Times New Roman" w:hAnsi="Times New Roman" w:cs="Times New Roman"/>
          </w:rPr>
          <w:fldChar w:fldCharType="separate"/>
        </w:r>
        <w:r w:rsidR="00566BD7">
          <w:rPr>
            <w:rFonts w:ascii="Times New Roman" w:hAnsi="Times New Roman" w:cs="Times New Roman"/>
            <w:noProof/>
          </w:rPr>
          <w:t>2</w:t>
        </w:r>
        <w:r w:rsidRPr="00287D5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4B2"/>
    <w:multiLevelType w:val="hybridMultilevel"/>
    <w:tmpl w:val="E5D493C6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F121A2"/>
    <w:multiLevelType w:val="hybridMultilevel"/>
    <w:tmpl w:val="82100F1E"/>
    <w:lvl w:ilvl="0" w:tplc="AE488A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1B3275"/>
    <w:multiLevelType w:val="hybridMultilevel"/>
    <w:tmpl w:val="4ECE8D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C8740A">
      <w:start w:val="7"/>
      <w:numFmt w:val="bullet"/>
      <w:lvlText w:val="-"/>
      <w:lvlJc w:val="left"/>
      <w:pPr>
        <w:ind w:left="2400" w:hanging="13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C"/>
    <w:rsid w:val="00013570"/>
    <w:rsid w:val="00013DD8"/>
    <w:rsid w:val="000353E4"/>
    <w:rsid w:val="00041379"/>
    <w:rsid w:val="000652C9"/>
    <w:rsid w:val="00082983"/>
    <w:rsid w:val="0009166A"/>
    <w:rsid w:val="000B092A"/>
    <w:rsid w:val="000B204F"/>
    <w:rsid w:val="000B2C47"/>
    <w:rsid w:val="000D26B1"/>
    <w:rsid w:val="000D7DDD"/>
    <w:rsid w:val="00102085"/>
    <w:rsid w:val="00105E1D"/>
    <w:rsid w:val="00123628"/>
    <w:rsid w:val="00131B1F"/>
    <w:rsid w:val="001328FB"/>
    <w:rsid w:val="001362CE"/>
    <w:rsid w:val="00137C41"/>
    <w:rsid w:val="00147525"/>
    <w:rsid w:val="00162F33"/>
    <w:rsid w:val="00184524"/>
    <w:rsid w:val="001A0AAB"/>
    <w:rsid w:val="001A4F87"/>
    <w:rsid w:val="001C71F3"/>
    <w:rsid w:val="001D2403"/>
    <w:rsid w:val="001F20FC"/>
    <w:rsid w:val="00200133"/>
    <w:rsid w:val="00213E1C"/>
    <w:rsid w:val="00232525"/>
    <w:rsid w:val="00246510"/>
    <w:rsid w:val="00287D57"/>
    <w:rsid w:val="0029636A"/>
    <w:rsid w:val="00296E6B"/>
    <w:rsid w:val="002B188C"/>
    <w:rsid w:val="002D428F"/>
    <w:rsid w:val="00351270"/>
    <w:rsid w:val="00373922"/>
    <w:rsid w:val="003746C4"/>
    <w:rsid w:val="003861CD"/>
    <w:rsid w:val="0038676A"/>
    <w:rsid w:val="003871ED"/>
    <w:rsid w:val="003C0EC1"/>
    <w:rsid w:val="003E5961"/>
    <w:rsid w:val="003E6E9D"/>
    <w:rsid w:val="003F0287"/>
    <w:rsid w:val="003F0983"/>
    <w:rsid w:val="004150F9"/>
    <w:rsid w:val="00415DAC"/>
    <w:rsid w:val="00426BA5"/>
    <w:rsid w:val="00436020"/>
    <w:rsid w:val="0046733A"/>
    <w:rsid w:val="00487F5A"/>
    <w:rsid w:val="004B1B9D"/>
    <w:rsid w:val="004F5C12"/>
    <w:rsid w:val="00510063"/>
    <w:rsid w:val="00511FA4"/>
    <w:rsid w:val="005263CB"/>
    <w:rsid w:val="00566BD7"/>
    <w:rsid w:val="00567D5B"/>
    <w:rsid w:val="00585790"/>
    <w:rsid w:val="0058716D"/>
    <w:rsid w:val="00590EFF"/>
    <w:rsid w:val="005A4E73"/>
    <w:rsid w:val="005B62FD"/>
    <w:rsid w:val="005C14C0"/>
    <w:rsid w:val="005E550D"/>
    <w:rsid w:val="006044F9"/>
    <w:rsid w:val="006050A4"/>
    <w:rsid w:val="006346C0"/>
    <w:rsid w:val="00646851"/>
    <w:rsid w:val="006649C1"/>
    <w:rsid w:val="006924DB"/>
    <w:rsid w:val="006A5E8F"/>
    <w:rsid w:val="006C099D"/>
    <w:rsid w:val="006C44CA"/>
    <w:rsid w:val="006D43C0"/>
    <w:rsid w:val="006D56E1"/>
    <w:rsid w:val="006E6E08"/>
    <w:rsid w:val="006F4868"/>
    <w:rsid w:val="00730CD0"/>
    <w:rsid w:val="00767E36"/>
    <w:rsid w:val="007743C0"/>
    <w:rsid w:val="00776547"/>
    <w:rsid w:val="007A4A66"/>
    <w:rsid w:val="007F2DD7"/>
    <w:rsid w:val="00823ED8"/>
    <w:rsid w:val="00840146"/>
    <w:rsid w:val="00871B41"/>
    <w:rsid w:val="0088012C"/>
    <w:rsid w:val="008C2F1D"/>
    <w:rsid w:val="008C63FA"/>
    <w:rsid w:val="008E31A8"/>
    <w:rsid w:val="00943A48"/>
    <w:rsid w:val="00943B78"/>
    <w:rsid w:val="00966208"/>
    <w:rsid w:val="0099457A"/>
    <w:rsid w:val="009A5495"/>
    <w:rsid w:val="009B1169"/>
    <w:rsid w:val="009B667C"/>
    <w:rsid w:val="009D073A"/>
    <w:rsid w:val="009D201C"/>
    <w:rsid w:val="009F0B7D"/>
    <w:rsid w:val="00A13598"/>
    <w:rsid w:val="00A34A3D"/>
    <w:rsid w:val="00A37565"/>
    <w:rsid w:val="00A6473C"/>
    <w:rsid w:val="00A73962"/>
    <w:rsid w:val="00A82274"/>
    <w:rsid w:val="00A920A3"/>
    <w:rsid w:val="00A944BD"/>
    <w:rsid w:val="00AA79D0"/>
    <w:rsid w:val="00B36F36"/>
    <w:rsid w:val="00B41BED"/>
    <w:rsid w:val="00B55662"/>
    <w:rsid w:val="00B86709"/>
    <w:rsid w:val="00B94810"/>
    <w:rsid w:val="00BC439A"/>
    <w:rsid w:val="00BD3E37"/>
    <w:rsid w:val="00C21B9E"/>
    <w:rsid w:val="00C62B69"/>
    <w:rsid w:val="00C8250A"/>
    <w:rsid w:val="00C91C85"/>
    <w:rsid w:val="00CA21EF"/>
    <w:rsid w:val="00CB7888"/>
    <w:rsid w:val="00CD2A1A"/>
    <w:rsid w:val="00CD4B2A"/>
    <w:rsid w:val="00CE3882"/>
    <w:rsid w:val="00D00D31"/>
    <w:rsid w:val="00D42D74"/>
    <w:rsid w:val="00D43E44"/>
    <w:rsid w:val="00D71443"/>
    <w:rsid w:val="00D7574A"/>
    <w:rsid w:val="00D95CC3"/>
    <w:rsid w:val="00D96164"/>
    <w:rsid w:val="00DB2243"/>
    <w:rsid w:val="00DE6387"/>
    <w:rsid w:val="00DF1233"/>
    <w:rsid w:val="00E01596"/>
    <w:rsid w:val="00E15708"/>
    <w:rsid w:val="00E2346D"/>
    <w:rsid w:val="00E90C75"/>
    <w:rsid w:val="00EA6512"/>
    <w:rsid w:val="00EB0F00"/>
    <w:rsid w:val="00EB73E1"/>
    <w:rsid w:val="00EC7D21"/>
    <w:rsid w:val="00EE36E2"/>
    <w:rsid w:val="00F122F2"/>
    <w:rsid w:val="00F21EEC"/>
    <w:rsid w:val="00F42F16"/>
    <w:rsid w:val="00F61B0B"/>
    <w:rsid w:val="00F63CD7"/>
    <w:rsid w:val="00FB2CA5"/>
    <w:rsid w:val="00FB508D"/>
    <w:rsid w:val="00FC4BA2"/>
    <w:rsid w:val="00FD16A8"/>
    <w:rsid w:val="00FD24C3"/>
    <w:rsid w:val="00FE59B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D57"/>
  </w:style>
  <w:style w:type="paragraph" w:styleId="a6">
    <w:name w:val="footer"/>
    <w:basedOn w:val="a"/>
    <w:link w:val="a7"/>
    <w:uiPriority w:val="99"/>
    <w:unhideWhenUsed/>
    <w:rsid w:val="0028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D57"/>
  </w:style>
  <w:style w:type="paragraph" w:styleId="a8">
    <w:name w:val="Balloon Text"/>
    <w:basedOn w:val="a"/>
    <w:link w:val="a9"/>
    <w:uiPriority w:val="99"/>
    <w:semiHidden/>
    <w:unhideWhenUsed/>
    <w:rsid w:val="008C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3F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0B092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0B092A"/>
    <w:rPr>
      <w:rFonts w:ascii="Calibri" w:hAnsi="Calibri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1475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75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7525"/>
    <w:rPr>
      <w:vertAlign w:val="superscript"/>
    </w:rPr>
  </w:style>
  <w:style w:type="paragraph" w:customStyle="1" w:styleId="ConsPlusNormal">
    <w:name w:val="ConsPlusNormal"/>
    <w:rsid w:val="00EA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6F4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7D57"/>
  </w:style>
  <w:style w:type="paragraph" w:styleId="a6">
    <w:name w:val="footer"/>
    <w:basedOn w:val="a"/>
    <w:link w:val="a7"/>
    <w:uiPriority w:val="99"/>
    <w:unhideWhenUsed/>
    <w:rsid w:val="0028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7D57"/>
  </w:style>
  <w:style w:type="paragraph" w:styleId="a8">
    <w:name w:val="Balloon Text"/>
    <w:basedOn w:val="a"/>
    <w:link w:val="a9"/>
    <w:uiPriority w:val="99"/>
    <w:semiHidden/>
    <w:unhideWhenUsed/>
    <w:rsid w:val="008C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3FA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0B092A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0B092A"/>
    <w:rPr>
      <w:rFonts w:ascii="Calibri" w:hAnsi="Calibri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1475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752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7525"/>
    <w:rPr>
      <w:vertAlign w:val="superscript"/>
    </w:rPr>
  </w:style>
  <w:style w:type="paragraph" w:customStyle="1" w:styleId="ConsPlusNormal">
    <w:name w:val="ConsPlusNormal"/>
    <w:rsid w:val="00EA6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uiPriority w:val="99"/>
    <w:unhideWhenUsed/>
    <w:rsid w:val="006F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rpmsp.ru/about/info/years-2015" TargetMode="External"/><Relationship Id="rId2" Type="http://schemas.openxmlformats.org/officeDocument/2006/relationships/hyperlink" Target="http://government.ru/news/25520" TargetMode="External"/><Relationship Id="rId1" Type="http://schemas.openxmlformats.org/officeDocument/2006/relationships/hyperlink" Target="http://kremlin.ru/acts/assignments/orders/5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1419-64BB-4729-9BB2-BB8E7BA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12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Шестоперов Алексей Михайлович</dc:creator>
  <cp:lastModifiedBy>Шестоперов Алексей Михайлович</cp:lastModifiedBy>
  <cp:revision>39</cp:revision>
  <cp:lastPrinted>2016-12-10T11:19:00Z</cp:lastPrinted>
  <dcterms:created xsi:type="dcterms:W3CDTF">2016-11-23T14:42:00Z</dcterms:created>
  <dcterms:modified xsi:type="dcterms:W3CDTF">2016-12-12T08:55:00Z</dcterms:modified>
</cp:coreProperties>
</file>