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66" w:rsidRPr="00EE4BC8" w:rsidRDefault="008D1266" w:rsidP="008D1266">
      <w:pPr>
        <w:jc w:val="center"/>
        <w:rPr>
          <w:rFonts w:ascii="Times New Roman" w:eastAsia="Calibri" w:hAnsi="Times New Roman" w:cs="Times New Roman"/>
          <w:sz w:val="28"/>
          <w:szCs w:val="28"/>
        </w:rPr>
      </w:pPr>
      <w:r w:rsidRPr="00EE4BC8">
        <w:rPr>
          <w:rFonts w:ascii="Times New Roman" w:eastAsia="Calibri" w:hAnsi="Times New Roman" w:cs="Times New Roman"/>
          <w:sz w:val="28"/>
          <w:szCs w:val="28"/>
        </w:rPr>
        <w:t>Форма участия в публичных консультациях по проекту федерального нормативного правового акта</w:t>
      </w:r>
    </w:p>
    <w:p w:rsidR="003E6643" w:rsidRPr="00EE4BC8" w:rsidRDefault="003E6643" w:rsidP="008D1266">
      <w:pPr>
        <w:jc w:val="center"/>
        <w:rPr>
          <w:rFonts w:ascii="Times New Roman" w:eastAsia="Calibri" w:hAnsi="Times New Roman" w:cs="Times New Roman"/>
          <w:color w:val="FF0000"/>
          <w:sz w:val="28"/>
          <w:szCs w:val="28"/>
        </w:rPr>
      </w:pPr>
    </w:p>
    <w:tbl>
      <w:tblPr>
        <w:tblStyle w:val="1"/>
        <w:tblW w:w="0" w:type="auto"/>
        <w:jc w:val="center"/>
        <w:tblLook w:val="04A0" w:firstRow="1" w:lastRow="0" w:firstColumn="1" w:lastColumn="0" w:noHBand="0" w:noVBand="1"/>
      </w:tblPr>
      <w:tblGrid>
        <w:gridCol w:w="3510"/>
        <w:gridCol w:w="6452"/>
      </w:tblGrid>
      <w:tr w:rsidR="008D1266" w:rsidRPr="00EE4BC8" w:rsidTr="008D1266">
        <w:trPr>
          <w:jc w:val="center"/>
        </w:trPr>
        <w:tc>
          <w:tcPr>
            <w:tcW w:w="9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hideMark/>
          </w:tcPr>
          <w:p w:rsidR="008D1266" w:rsidRPr="00EE4BC8" w:rsidRDefault="008D1266" w:rsidP="008D1266">
            <w:pPr>
              <w:jc w:val="center"/>
              <w:rPr>
                <w:rFonts w:ascii="Times New Roman" w:hAnsi="Times New Roman"/>
                <w:b/>
                <w:sz w:val="24"/>
                <w:szCs w:val="20"/>
              </w:rPr>
            </w:pPr>
            <w:r w:rsidRPr="00EE4BC8">
              <w:rPr>
                <w:rFonts w:ascii="Times New Roman" w:hAnsi="Times New Roman"/>
                <w:b/>
                <w:sz w:val="24"/>
                <w:szCs w:val="20"/>
              </w:rPr>
              <w:t>Укажите:</w:t>
            </w:r>
          </w:p>
        </w:tc>
      </w:tr>
      <w:tr w:rsidR="008D1266" w:rsidRPr="00EE4BC8" w:rsidTr="008D1266">
        <w:trPr>
          <w:jc w:val="cent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hideMark/>
          </w:tcPr>
          <w:p w:rsidR="008D1266" w:rsidRPr="00EE4BC8" w:rsidRDefault="008D1266" w:rsidP="008D1266">
            <w:pPr>
              <w:rPr>
                <w:rFonts w:ascii="Times New Roman" w:hAnsi="Times New Roman"/>
                <w:sz w:val="24"/>
                <w:szCs w:val="20"/>
              </w:rPr>
            </w:pPr>
            <w:r w:rsidRPr="00EE4BC8">
              <w:rPr>
                <w:rFonts w:ascii="Times New Roman" w:hAnsi="Times New Roman"/>
                <w:sz w:val="24"/>
                <w:szCs w:val="20"/>
              </w:rPr>
              <w:t>Наименование организации:</w:t>
            </w:r>
          </w:p>
        </w:tc>
        <w:tc>
          <w:tcPr>
            <w:tcW w:w="6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D1266" w:rsidRPr="00EE4BC8" w:rsidRDefault="00234CFD" w:rsidP="008D1266">
            <w:pPr>
              <w:rPr>
                <w:rFonts w:ascii="Times New Roman" w:hAnsi="Times New Roman"/>
                <w:sz w:val="24"/>
                <w:szCs w:val="20"/>
              </w:rPr>
            </w:pPr>
            <w:r>
              <w:rPr>
                <w:rFonts w:ascii="Times New Roman" w:hAnsi="Times New Roman"/>
                <w:sz w:val="24"/>
                <w:szCs w:val="20"/>
              </w:rPr>
              <w:t>Ассоциация «Саморегулируемая организация «Республиканское объединение строителей Алании»</w:t>
            </w:r>
          </w:p>
        </w:tc>
      </w:tr>
      <w:tr w:rsidR="008D1266" w:rsidRPr="00EE4BC8" w:rsidTr="008D1266">
        <w:trPr>
          <w:jc w:val="cent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hideMark/>
          </w:tcPr>
          <w:p w:rsidR="008D1266" w:rsidRPr="00EE4BC8" w:rsidRDefault="008D1266" w:rsidP="008D1266">
            <w:pPr>
              <w:rPr>
                <w:rFonts w:ascii="Times New Roman" w:hAnsi="Times New Roman"/>
                <w:sz w:val="24"/>
                <w:szCs w:val="20"/>
              </w:rPr>
            </w:pPr>
            <w:r w:rsidRPr="00EE4BC8">
              <w:rPr>
                <w:rFonts w:ascii="Times New Roman" w:hAnsi="Times New Roman"/>
                <w:sz w:val="24"/>
                <w:szCs w:val="20"/>
              </w:rPr>
              <w:t>Сферу деятельности организации:</w:t>
            </w:r>
          </w:p>
        </w:tc>
        <w:tc>
          <w:tcPr>
            <w:tcW w:w="6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D1266" w:rsidRPr="00EE4BC8" w:rsidRDefault="001E18B7" w:rsidP="008D1266">
            <w:pPr>
              <w:rPr>
                <w:rFonts w:ascii="Times New Roman" w:hAnsi="Times New Roman"/>
                <w:sz w:val="24"/>
                <w:szCs w:val="20"/>
              </w:rPr>
            </w:pPr>
            <w:r>
              <w:rPr>
                <w:rFonts w:ascii="Times New Roman" w:hAnsi="Times New Roman"/>
                <w:sz w:val="24"/>
                <w:szCs w:val="20"/>
              </w:rPr>
              <w:t>с</w:t>
            </w:r>
            <w:r w:rsidR="00234CFD">
              <w:rPr>
                <w:rFonts w:ascii="Times New Roman" w:hAnsi="Times New Roman"/>
                <w:sz w:val="24"/>
                <w:szCs w:val="20"/>
              </w:rPr>
              <w:t xml:space="preserve">троительство, реконструкция, капитальный ремонт зданий и сооружений </w:t>
            </w:r>
          </w:p>
        </w:tc>
      </w:tr>
      <w:tr w:rsidR="008D1266" w:rsidRPr="00EE4BC8" w:rsidTr="008D1266">
        <w:trPr>
          <w:jc w:val="cent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hideMark/>
          </w:tcPr>
          <w:p w:rsidR="008D1266" w:rsidRPr="00EE4BC8" w:rsidRDefault="008D1266" w:rsidP="008D1266">
            <w:pPr>
              <w:rPr>
                <w:rFonts w:ascii="Times New Roman" w:hAnsi="Times New Roman"/>
                <w:sz w:val="24"/>
                <w:szCs w:val="20"/>
              </w:rPr>
            </w:pPr>
            <w:r w:rsidRPr="00EE4BC8">
              <w:rPr>
                <w:rFonts w:ascii="Times New Roman" w:hAnsi="Times New Roman"/>
                <w:sz w:val="24"/>
                <w:szCs w:val="20"/>
              </w:rPr>
              <w:t>Ф.И.О. контактного лица:</w:t>
            </w:r>
          </w:p>
        </w:tc>
        <w:tc>
          <w:tcPr>
            <w:tcW w:w="6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D1266" w:rsidRPr="00EE4BC8" w:rsidRDefault="00DB3C3A" w:rsidP="008D1266">
            <w:pPr>
              <w:rPr>
                <w:rFonts w:ascii="Times New Roman" w:hAnsi="Times New Roman"/>
                <w:sz w:val="24"/>
                <w:szCs w:val="20"/>
              </w:rPr>
            </w:pPr>
            <w:proofErr w:type="spellStart"/>
            <w:r>
              <w:rPr>
                <w:rFonts w:ascii="Times New Roman" w:hAnsi="Times New Roman"/>
                <w:sz w:val="24"/>
                <w:szCs w:val="20"/>
              </w:rPr>
              <w:t>Тавитов</w:t>
            </w:r>
            <w:proofErr w:type="spellEnd"/>
            <w:r>
              <w:rPr>
                <w:rFonts w:ascii="Times New Roman" w:hAnsi="Times New Roman"/>
                <w:sz w:val="24"/>
                <w:szCs w:val="20"/>
              </w:rPr>
              <w:t xml:space="preserve"> А.Н.; </w:t>
            </w:r>
            <w:proofErr w:type="spellStart"/>
            <w:r>
              <w:rPr>
                <w:rFonts w:ascii="Times New Roman" w:hAnsi="Times New Roman"/>
                <w:sz w:val="24"/>
                <w:szCs w:val="20"/>
              </w:rPr>
              <w:t>Кастуев</w:t>
            </w:r>
            <w:proofErr w:type="spellEnd"/>
            <w:r>
              <w:rPr>
                <w:rFonts w:ascii="Times New Roman" w:hAnsi="Times New Roman"/>
                <w:sz w:val="24"/>
                <w:szCs w:val="20"/>
              </w:rPr>
              <w:t xml:space="preserve"> О.Д.; </w:t>
            </w:r>
            <w:proofErr w:type="spellStart"/>
            <w:r>
              <w:rPr>
                <w:rFonts w:ascii="Times New Roman" w:hAnsi="Times New Roman"/>
                <w:sz w:val="24"/>
                <w:szCs w:val="20"/>
              </w:rPr>
              <w:t>Харебов</w:t>
            </w:r>
            <w:proofErr w:type="spellEnd"/>
            <w:r>
              <w:rPr>
                <w:rFonts w:ascii="Times New Roman" w:hAnsi="Times New Roman"/>
                <w:sz w:val="24"/>
                <w:szCs w:val="20"/>
              </w:rPr>
              <w:t xml:space="preserve"> А.Л.; Бирагов Г.М.</w:t>
            </w:r>
          </w:p>
        </w:tc>
      </w:tr>
      <w:tr w:rsidR="008D1266" w:rsidRPr="00EE4BC8" w:rsidTr="008D1266">
        <w:trPr>
          <w:jc w:val="cent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hideMark/>
          </w:tcPr>
          <w:p w:rsidR="008D1266" w:rsidRPr="00EE4BC8" w:rsidRDefault="008D1266" w:rsidP="008D1266">
            <w:pPr>
              <w:rPr>
                <w:rFonts w:ascii="Times New Roman" w:hAnsi="Times New Roman"/>
                <w:sz w:val="24"/>
                <w:szCs w:val="20"/>
              </w:rPr>
            </w:pPr>
            <w:r w:rsidRPr="00EE4BC8">
              <w:rPr>
                <w:rFonts w:ascii="Times New Roman" w:hAnsi="Times New Roman"/>
                <w:sz w:val="24"/>
                <w:szCs w:val="20"/>
              </w:rPr>
              <w:t>Номер телефона:</w:t>
            </w:r>
          </w:p>
        </w:tc>
        <w:tc>
          <w:tcPr>
            <w:tcW w:w="6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8D1266" w:rsidRPr="00234CFD" w:rsidRDefault="00234CFD" w:rsidP="008D1266">
            <w:pPr>
              <w:rPr>
                <w:rFonts w:ascii="Times New Roman" w:hAnsi="Times New Roman"/>
                <w:sz w:val="24"/>
                <w:szCs w:val="20"/>
                <w:lang w:val="en-US"/>
              </w:rPr>
            </w:pPr>
            <w:r>
              <w:rPr>
                <w:rFonts w:ascii="Times New Roman" w:hAnsi="Times New Roman"/>
                <w:sz w:val="24"/>
                <w:szCs w:val="20"/>
              </w:rPr>
              <w:t>51-92-28; 51-99-02</w:t>
            </w:r>
          </w:p>
        </w:tc>
      </w:tr>
      <w:tr w:rsidR="008D1266" w:rsidRPr="00EE4BC8" w:rsidTr="008D1266">
        <w:trPr>
          <w:jc w:val="center"/>
        </w:trPr>
        <w:tc>
          <w:tcPr>
            <w:tcW w:w="35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28" w:type="dxa"/>
              <w:left w:w="108" w:type="dxa"/>
              <w:bottom w:w="28" w:type="dxa"/>
              <w:right w:w="108" w:type="dxa"/>
            </w:tcMar>
            <w:hideMark/>
          </w:tcPr>
          <w:p w:rsidR="008D1266" w:rsidRPr="00EE4BC8" w:rsidRDefault="008D1266" w:rsidP="008D1266">
            <w:pPr>
              <w:rPr>
                <w:rFonts w:ascii="Times New Roman" w:hAnsi="Times New Roman"/>
                <w:sz w:val="24"/>
                <w:szCs w:val="20"/>
              </w:rPr>
            </w:pPr>
            <w:r w:rsidRPr="00EE4BC8">
              <w:rPr>
                <w:rFonts w:ascii="Times New Roman" w:hAnsi="Times New Roman"/>
                <w:sz w:val="24"/>
                <w:szCs w:val="20"/>
              </w:rPr>
              <w:t>Адрес электронной почты:</w:t>
            </w:r>
          </w:p>
        </w:tc>
        <w:tc>
          <w:tcPr>
            <w:tcW w:w="645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FD371F" w:rsidRPr="00FD371F" w:rsidRDefault="0051259A" w:rsidP="00FD371F">
            <w:pPr>
              <w:rPr>
                <w:rFonts w:ascii="Times New Roman" w:hAnsi="Times New Roman"/>
                <w:sz w:val="24"/>
                <w:szCs w:val="20"/>
              </w:rPr>
            </w:pPr>
            <w:hyperlink r:id="rId9" w:history="1">
              <w:r w:rsidR="00FD371F" w:rsidRPr="00115E09">
                <w:rPr>
                  <w:rStyle w:val="ae"/>
                  <w:rFonts w:ascii="Times New Roman" w:hAnsi="Times New Roman"/>
                  <w:sz w:val="24"/>
                  <w:szCs w:val="20"/>
                  <w:lang w:val="en-US"/>
                </w:rPr>
                <w:t>info</w:t>
              </w:r>
              <w:r w:rsidR="00FD371F" w:rsidRPr="00FD371F">
                <w:rPr>
                  <w:rStyle w:val="ae"/>
                  <w:rFonts w:ascii="Times New Roman" w:hAnsi="Times New Roman"/>
                  <w:sz w:val="24"/>
                  <w:szCs w:val="20"/>
                </w:rPr>
                <w:t>@</w:t>
              </w:r>
              <w:r w:rsidR="00FD371F" w:rsidRPr="00115E09">
                <w:rPr>
                  <w:rStyle w:val="ae"/>
                  <w:rFonts w:ascii="Times New Roman" w:hAnsi="Times New Roman"/>
                  <w:sz w:val="24"/>
                  <w:szCs w:val="20"/>
                  <w:lang w:val="en-US"/>
                </w:rPr>
                <w:t>npsrorosa</w:t>
              </w:r>
              <w:r w:rsidR="00FD371F" w:rsidRPr="00FD371F">
                <w:rPr>
                  <w:rStyle w:val="ae"/>
                  <w:rFonts w:ascii="Times New Roman" w:hAnsi="Times New Roman"/>
                  <w:sz w:val="24"/>
                  <w:szCs w:val="20"/>
                </w:rPr>
                <w:t>.</w:t>
              </w:r>
              <w:r w:rsidR="00FD371F" w:rsidRPr="00115E09">
                <w:rPr>
                  <w:rStyle w:val="ae"/>
                  <w:rFonts w:ascii="Times New Roman" w:hAnsi="Times New Roman"/>
                  <w:sz w:val="24"/>
                  <w:szCs w:val="20"/>
                  <w:lang w:val="en-US"/>
                </w:rPr>
                <w:t>ru</w:t>
              </w:r>
            </w:hyperlink>
            <w:r w:rsidR="00FD371F">
              <w:rPr>
                <w:rFonts w:ascii="Times New Roman" w:hAnsi="Times New Roman"/>
                <w:sz w:val="24"/>
                <w:szCs w:val="20"/>
              </w:rPr>
              <w:t xml:space="preserve">, </w:t>
            </w:r>
            <w:hyperlink r:id="rId10" w:history="1">
              <w:r w:rsidR="00FD371F" w:rsidRPr="00115E09">
                <w:rPr>
                  <w:rStyle w:val="ae"/>
                  <w:rFonts w:ascii="Times New Roman" w:hAnsi="Times New Roman"/>
                  <w:sz w:val="24"/>
                  <w:szCs w:val="20"/>
                  <w:lang w:val="en-US"/>
                </w:rPr>
                <w:t>atavitov</w:t>
              </w:r>
              <w:r w:rsidR="00FD371F" w:rsidRPr="00FD371F">
                <w:rPr>
                  <w:rStyle w:val="ae"/>
                  <w:rFonts w:ascii="Times New Roman" w:hAnsi="Times New Roman"/>
                  <w:sz w:val="24"/>
                  <w:szCs w:val="20"/>
                </w:rPr>
                <w:t>@</w:t>
              </w:r>
              <w:r w:rsidR="00FD371F" w:rsidRPr="00115E09">
                <w:rPr>
                  <w:rStyle w:val="ae"/>
                  <w:rFonts w:ascii="Times New Roman" w:hAnsi="Times New Roman"/>
                  <w:sz w:val="24"/>
                  <w:szCs w:val="20"/>
                  <w:lang w:val="en-US"/>
                </w:rPr>
                <w:t>yandex</w:t>
              </w:r>
              <w:r w:rsidR="00FD371F" w:rsidRPr="00FD371F">
                <w:rPr>
                  <w:rStyle w:val="ae"/>
                  <w:rFonts w:ascii="Times New Roman" w:hAnsi="Times New Roman"/>
                  <w:sz w:val="24"/>
                  <w:szCs w:val="20"/>
                </w:rPr>
                <w:t>.</w:t>
              </w:r>
              <w:proofErr w:type="spellStart"/>
              <w:r w:rsidR="00FD371F" w:rsidRPr="00115E09">
                <w:rPr>
                  <w:rStyle w:val="ae"/>
                  <w:rFonts w:ascii="Times New Roman" w:hAnsi="Times New Roman"/>
                  <w:sz w:val="24"/>
                  <w:szCs w:val="20"/>
                  <w:lang w:val="en-US"/>
                </w:rPr>
                <w:t>ru</w:t>
              </w:r>
              <w:proofErr w:type="spellEnd"/>
            </w:hyperlink>
          </w:p>
        </w:tc>
      </w:tr>
    </w:tbl>
    <w:p w:rsidR="00985FDD" w:rsidRPr="00EE4BC8" w:rsidRDefault="00985FDD" w:rsidP="00985FDD">
      <w:pPr>
        <w:spacing w:before="960" w:after="0" w:line="240" w:lineRule="auto"/>
        <w:jc w:val="center"/>
        <w:rPr>
          <w:rFonts w:ascii="Times New Roman" w:eastAsia="Calibri" w:hAnsi="Times New Roman" w:cs="Times New Roman"/>
          <w:b/>
          <w:sz w:val="32"/>
          <w:szCs w:val="28"/>
        </w:rPr>
      </w:pPr>
      <w:r w:rsidRPr="00EE4BC8">
        <w:rPr>
          <w:rFonts w:ascii="Times New Roman" w:eastAsia="Calibri" w:hAnsi="Times New Roman" w:cs="Times New Roman"/>
          <w:b/>
          <w:sz w:val="32"/>
          <w:szCs w:val="28"/>
        </w:rPr>
        <w:t>ПУБЛИЧНЫЕ КОНСУЛЬТАЦИИ</w:t>
      </w:r>
    </w:p>
    <w:p w:rsidR="00985FDD" w:rsidRPr="00EE4BC8" w:rsidRDefault="00985FDD" w:rsidP="00985FDD">
      <w:pPr>
        <w:spacing w:after="360" w:line="240" w:lineRule="auto"/>
        <w:jc w:val="center"/>
        <w:rPr>
          <w:rFonts w:ascii="Times New Roman" w:eastAsia="Calibri" w:hAnsi="Times New Roman" w:cs="Times New Roman"/>
          <w:sz w:val="28"/>
          <w:szCs w:val="28"/>
        </w:rPr>
      </w:pPr>
      <w:r w:rsidRPr="00EE4BC8">
        <w:rPr>
          <w:rFonts w:ascii="Times New Roman" w:eastAsia="Calibri" w:hAnsi="Times New Roman" w:cs="Times New Roman"/>
          <w:sz w:val="28"/>
          <w:szCs w:val="28"/>
        </w:rPr>
        <w:t>по проекту акта в рамках проведения оценки регулирующего воздействия</w:t>
      </w:r>
    </w:p>
    <w:tbl>
      <w:tblPr>
        <w:tblStyle w:val="1"/>
        <w:tblW w:w="0" w:type="auto"/>
        <w:jc w:val="center"/>
        <w:tblLook w:val="04A0" w:firstRow="1" w:lastRow="0" w:firstColumn="1" w:lastColumn="0" w:noHBand="0" w:noVBand="1"/>
      </w:tblPr>
      <w:tblGrid>
        <w:gridCol w:w="5070"/>
        <w:gridCol w:w="4892"/>
      </w:tblGrid>
      <w:tr w:rsidR="00985FDD" w:rsidRPr="00EE4BC8" w:rsidTr="00CC6D61">
        <w:trPr>
          <w:jc w:val="center"/>
        </w:trPr>
        <w:tc>
          <w:tcPr>
            <w:tcW w:w="5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rsidR="00985FDD" w:rsidRPr="00EE4BC8" w:rsidRDefault="00985FDD" w:rsidP="00CC6D61">
            <w:pPr>
              <w:rPr>
                <w:rFonts w:ascii="Times New Roman" w:hAnsi="Times New Roman"/>
                <w:sz w:val="24"/>
                <w:szCs w:val="28"/>
              </w:rPr>
            </w:pPr>
            <w:r w:rsidRPr="00EE4BC8">
              <w:rPr>
                <w:rFonts w:ascii="Times New Roman" w:hAnsi="Times New Roman"/>
                <w:sz w:val="24"/>
                <w:szCs w:val="28"/>
              </w:rPr>
              <w:t>Срок направления информации – не позднее:</w:t>
            </w:r>
          </w:p>
        </w:tc>
        <w:tc>
          <w:tcPr>
            <w:tcW w:w="48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85FDD" w:rsidRPr="00EE4BC8" w:rsidRDefault="00985FDD" w:rsidP="00A93A6A">
            <w:pPr>
              <w:jc w:val="center"/>
              <w:rPr>
                <w:rFonts w:ascii="Times New Roman" w:hAnsi="Times New Roman"/>
                <w:sz w:val="24"/>
                <w:szCs w:val="28"/>
              </w:rPr>
            </w:pPr>
            <w:r w:rsidRPr="00EE4BC8">
              <w:rPr>
                <w:rFonts w:ascii="Times New Roman" w:hAnsi="Times New Roman"/>
                <w:sz w:val="24"/>
                <w:szCs w:val="28"/>
              </w:rPr>
              <w:t xml:space="preserve">« </w:t>
            </w:r>
            <w:r w:rsidR="00A93A6A">
              <w:rPr>
                <w:rFonts w:ascii="Times New Roman" w:hAnsi="Times New Roman"/>
                <w:sz w:val="24"/>
                <w:szCs w:val="28"/>
              </w:rPr>
              <w:t>17</w:t>
            </w:r>
            <w:r w:rsidRPr="00EE4BC8">
              <w:rPr>
                <w:rFonts w:ascii="Times New Roman" w:hAnsi="Times New Roman"/>
                <w:sz w:val="24"/>
                <w:szCs w:val="28"/>
              </w:rPr>
              <w:t xml:space="preserve"> » </w:t>
            </w:r>
            <w:r w:rsidR="00A93A6A">
              <w:rPr>
                <w:rFonts w:ascii="Times New Roman" w:hAnsi="Times New Roman"/>
                <w:sz w:val="24"/>
                <w:szCs w:val="28"/>
              </w:rPr>
              <w:t xml:space="preserve">мая </w:t>
            </w:r>
            <w:r w:rsidRPr="00EE4BC8">
              <w:rPr>
                <w:rFonts w:ascii="Times New Roman" w:hAnsi="Times New Roman"/>
                <w:sz w:val="24"/>
                <w:szCs w:val="28"/>
              </w:rPr>
              <w:t>20</w:t>
            </w:r>
            <w:r w:rsidR="00A93A6A">
              <w:rPr>
                <w:rFonts w:ascii="Times New Roman" w:hAnsi="Times New Roman"/>
                <w:sz w:val="24"/>
                <w:szCs w:val="28"/>
              </w:rPr>
              <w:t>16</w:t>
            </w:r>
            <w:r w:rsidRPr="00EE4BC8">
              <w:rPr>
                <w:rFonts w:ascii="Times New Roman" w:hAnsi="Times New Roman"/>
                <w:sz w:val="24"/>
                <w:szCs w:val="28"/>
              </w:rPr>
              <w:t xml:space="preserve"> г.</w:t>
            </w:r>
          </w:p>
        </w:tc>
      </w:tr>
      <w:tr w:rsidR="00985FDD" w:rsidRPr="00EE4BC8" w:rsidTr="00CC6D61">
        <w:trPr>
          <w:jc w:val="center"/>
        </w:trPr>
        <w:tc>
          <w:tcPr>
            <w:tcW w:w="5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rsidR="00985FDD" w:rsidRPr="00EE4BC8" w:rsidRDefault="00985FDD" w:rsidP="00CC6D61">
            <w:pPr>
              <w:rPr>
                <w:rFonts w:ascii="Times New Roman" w:hAnsi="Times New Roman"/>
                <w:sz w:val="24"/>
                <w:szCs w:val="28"/>
              </w:rPr>
            </w:pPr>
            <w:r w:rsidRPr="00EE4BC8">
              <w:rPr>
                <w:rFonts w:ascii="Times New Roman" w:hAnsi="Times New Roman"/>
                <w:sz w:val="24"/>
                <w:szCs w:val="28"/>
              </w:rPr>
              <w:t>Адрес электронной почты для направления информации:</w:t>
            </w:r>
          </w:p>
        </w:tc>
        <w:tc>
          <w:tcPr>
            <w:tcW w:w="48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85FDD" w:rsidRPr="00EE4BC8" w:rsidRDefault="00985FDD" w:rsidP="00CC6D61">
            <w:pPr>
              <w:jc w:val="center"/>
              <w:rPr>
                <w:rFonts w:ascii="Times New Roman" w:hAnsi="Times New Roman"/>
                <w:color w:val="365F91" w:themeColor="accent1" w:themeShade="BF"/>
                <w:sz w:val="28"/>
                <w:szCs w:val="28"/>
                <w:u w:val="single"/>
              </w:rPr>
            </w:pPr>
            <w:r w:rsidRPr="00EE4BC8">
              <w:rPr>
                <w:rFonts w:ascii="Times New Roman" w:hAnsi="Times New Roman"/>
                <w:color w:val="365F91" w:themeColor="accent1" w:themeShade="BF"/>
                <w:sz w:val="28"/>
                <w:szCs w:val="28"/>
                <w:u w:val="single"/>
                <w:lang w:val="en-US"/>
              </w:rPr>
              <w:t>orv@economyrso.ru</w:t>
            </w:r>
          </w:p>
        </w:tc>
      </w:tr>
      <w:tr w:rsidR="00985FDD" w:rsidRPr="00EE4BC8" w:rsidTr="00CC6D61">
        <w:trPr>
          <w:jc w:val="center"/>
        </w:trPr>
        <w:tc>
          <w:tcPr>
            <w:tcW w:w="5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rsidR="00985FDD" w:rsidRPr="00EE4BC8" w:rsidRDefault="00985FDD" w:rsidP="00CC6D61">
            <w:pPr>
              <w:rPr>
                <w:rFonts w:ascii="Times New Roman" w:hAnsi="Times New Roman"/>
                <w:sz w:val="24"/>
                <w:szCs w:val="28"/>
              </w:rPr>
            </w:pPr>
            <w:r w:rsidRPr="00EE4BC8">
              <w:rPr>
                <w:rFonts w:ascii="Times New Roman" w:hAnsi="Times New Roman"/>
                <w:sz w:val="24"/>
                <w:szCs w:val="28"/>
              </w:rPr>
              <w:t xml:space="preserve">Контактное лицо в Управлении  </w:t>
            </w:r>
            <w:r w:rsidRPr="00EE4BC8">
              <w:rPr>
                <w:rFonts w:ascii="Times New Roman" w:hAnsi="Times New Roman"/>
                <w:sz w:val="24"/>
                <w:szCs w:val="28"/>
              </w:rPr>
              <w:br/>
              <w:t>оценки регулирующего воздействия Минэкономразвития РСО-Алания:</w:t>
            </w:r>
          </w:p>
        </w:tc>
        <w:tc>
          <w:tcPr>
            <w:tcW w:w="48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85FDD" w:rsidRDefault="00985FDD" w:rsidP="00CC6D61">
            <w:pPr>
              <w:jc w:val="center"/>
              <w:rPr>
                <w:rFonts w:ascii="Times New Roman" w:hAnsi="Times New Roman"/>
                <w:sz w:val="24"/>
                <w:szCs w:val="28"/>
              </w:rPr>
            </w:pPr>
            <w:r>
              <w:rPr>
                <w:rFonts w:ascii="Times New Roman" w:hAnsi="Times New Roman"/>
              </w:rPr>
              <w:t xml:space="preserve">первый заместитель </w:t>
            </w:r>
            <w:r w:rsidRPr="00EE4BC8">
              <w:rPr>
                <w:rFonts w:ascii="Times New Roman" w:hAnsi="Times New Roman"/>
                <w:sz w:val="24"/>
                <w:szCs w:val="28"/>
              </w:rPr>
              <w:t>Минэкономразвития</w:t>
            </w:r>
          </w:p>
          <w:p w:rsidR="00985FDD" w:rsidRDefault="00985FDD" w:rsidP="00CC6D61">
            <w:pPr>
              <w:jc w:val="center"/>
              <w:rPr>
                <w:rFonts w:ascii="Times New Roman" w:hAnsi="Times New Roman"/>
              </w:rPr>
            </w:pPr>
            <w:r w:rsidRPr="00EE4BC8">
              <w:rPr>
                <w:rFonts w:ascii="Times New Roman" w:hAnsi="Times New Roman"/>
                <w:sz w:val="24"/>
                <w:szCs w:val="28"/>
              </w:rPr>
              <w:t>РСО-Алания</w:t>
            </w:r>
            <w:r w:rsidRPr="00EE4BC8">
              <w:rPr>
                <w:rFonts w:ascii="Times New Roman" w:hAnsi="Times New Roman"/>
              </w:rPr>
              <w:t xml:space="preserve"> </w:t>
            </w:r>
          </w:p>
          <w:p w:rsidR="00985FDD" w:rsidRPr="00EE4BC8" w:rsidRDefault="00985FDD" w:rsidP="00CC6D61">
            <w:pPr>
              <w:jc w:val="center"/>
              <w:rPr>
                <w:rFonts w:ascii="Times New Roman" w:hAnsi="Times New Roman"/>
              </w:rPr>
            </w:pPr>
            <w:r w:rsidRPr="00EE4BC8">
              <w:rPr>
                <w:rFonts w:ascii="Times New Roman" w:hAnsi="Times New Roman"/>
              </w:rPr>
              <w:t>Цориева Алета Таймуразовна</w:t>
            </w:r>
          </w:p>
          <w:p w:rsidR="00985FDD" w:rsidRPr="00EE4BC8" w:rsidRDefault="00985FDD" w:rsidP="00CC6D61">
            <w:pPr>
              <w:jc w:val="center"/>
              <w:rPr>
                <w:rFonts w:ascii="Times New Roman" w:hAnsi="Times New Roman"/>
                <w:sz w:val="24"/>
                <w:szCs w:val="28"/>
              </w:rPr>
            </w:pPr>
            <w:r w:rsidRPr="00EE4BC8">
              <w:rPr>
                <w:rFonts w:ascii="Times New Roman" w:hAnsi="Times New Roman"/>
              </w:rPr>
              <w:t>Тел. 8 (8672) 53-97-67</w:t>
            </w:r>
          </w:p>
        </w:tc>
      </w:tr>
    </w:tbl>
    <w:p w:rsidR="008D1266" w:rsidRPr="00EE4BC8" w:rsidRDefault="008D1266" w:rsidP="008D1266">
      <w:pPr>
        <w:spacing w:before="360"/>
        <w:ind w:firstLine="709"/>
        <w:rPr>
          <w:rFonts w:ascii="Times New Roman" w:eastAsia="Calibri" w:hAnsi="Times New Roman" w:cs="Times New Roman"/>
          <w:b/>
          <w:sz w:val="28"/>
          <w:szCs w:val="28"/>
        </w:rPr>
      </w:pPr>
      <w:r w:rsidRPr="00EE4BC8">
        <w:rPr>
          <w:rFonts w:ascii="Times New Roman" w:eastAsia="Calibri" w:hAnsi="Times New Roman" w:cs="Times New Roman"/>
          <w:b/>
          <w:sz w:val="28"/>
          <w:szCs w:val="28"/>
        </w:rPr>
        <w:t>Общие сведения о проекте акта:</w:t>
      </w:r>
    </w:p>
    <w:tbl>
      <w:tblPr>
        <w:tblStyle w:val="1"/>
        <w:tblW w:w="0" w:type="auto"/>
        <w:jc w:val="center"/>
        <w:tblLook w:val="04A0" w:firstRow="1" w:lastRow="0" w:firstColumn="1" w:lastColumn="0" w:noHBand="0" w:noVBand="1"/>
      </w:tblPr>
      <w:tblGrid>
        <w:gridCol w:w="2943"/>
        <w:gridCol w:w="7019"/>
      </w:tblGrid>
      <w:tr w:rsidR="008D1266" w:rsidRPr="00AE7617" w:rsidTr="008D1266">
        <w:trPr>
          <w:jc w:val="cent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rsidR="008D1266" w:rsidRPr="00AE7617" w:rsidRDefault="008D1266" w:rsidP="008D1266">
            <w:pPr>
              <w:rPr>
                <w:rFonts w:ascii="Times New Roman" w:hAnsi="Times New Roman"/>
                <w:sz w:val="24"/>
                <w:szCs w:val="24"/>
              </w:rPr>
            </w:pPr>
            <w:r w:rsidRPr="00AE7617">
              <w:rPr>
                <w:rFonts w:ascii="Times New Roman" w:hAnsi="Times New Roman"/>
                <w:sz w:val="24"/>
                <w:szCs w:val="24"/>
              </w:rPr>
              <w:t>Сфера государственного регулирования:</w:t>
            </w:r>
          </w:p>
        </w:tc>
        <w:tc>
          <w:tcPr>
            <w:tcW w:w="7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D1266" w:rsidRPr="00AE7617" w:rsidRDefault="00AE7617" w:rsidP="00985FDD">
            <w:pPr>
              <w:pStyle w:val="ConsPlusNormal"/>
              <w:jc w:val="center"/>
              <w:rPr>
                <w:sz w:val="24"/>
                <w:szCs w:val="24"/>
              </w:rPr>
            </w:pPr>
            <w:r w:rsidRPr="00AE7617">
              <w:rPr>
                <w:sz w:val="24"/>
                <w:szCs w:val="24"/>
              </w:rPr>
              <w:t>Совершенствование института саморегулирования</w:t>
            </w:r>
          </w:p>
        </w:tc>
      </w:tr>
      <w:tr w:rsidR="008D1266" w:rsidRPr="00AE7617" w:rsidTr="008D1266">
        <w:trPr>
          <w:jc w:val="cent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rsidR="008D1266" w:rsidRPr="00AE7617" w:rsidRDefault="008D1266" w:rsidP="008D1266">
            <w:pPr>
              <w:rPr>
                <w:rFonts w:ascii="Times New Roman" w:hAnsi="Times New Roman"/>
                <w:sz w:val="24"/>
                <w:szCs w:val="24"/>
              </w:rPr>
            </w:pPr>
            <w:r w:rsidRPr="00AE7617">
              <w:rPr>
                <w:rFonts w:ascii="Times New Roman" w:hAnsi="Times New Roman"/>
                <w:sz w:val="24"/>
                <w:szCs w:val="24"/>
              </w:rPr>
              <w:t>Вид и наименование:</w:t>
            </w:r>
          </w:p>
        </w:tc>
        <w:tc>
          <w:tcPr>
            <w:tcW w:w="7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D1266" w:rsidRPr="00AE7617" w:rsidRDefault="00985FDD" w:rsidP="00AE7617">
            <w:pPr>
              <w:jc w:val="center"/>
              <w:rPr>
                <w:rFonts w:ascii="Times New Roman" w:hAnsi="Times New Roman"/>
                <w:sz w:val="24"/>
                <w:szCs w:val="24"/>
              </w:rPr>
            </w:pPr>
            <w:r w:rsidRPr="00AE7617">
              <w:rPr>
                <w:rFonts w:ascii="Times New Roman" w:hAnsi="Times New Roman"/>
                <w:sz w:val="24"/>
                <w:szCs w:val="24"/>
              </w:rPr>
              <w:t xml:space="preserve">Проект </w:t>
            </w:r>
            <w:r w:rsidR="00AE7617" w:rsidRPr="00AE7617">
              <w:rPr>
                <w:rFonts w:ascii="Times New Roman" w:hAnsi="Times New Roman"/>
                <w:sz w:val="24"/>
                <w:szCs w:val="24"/>
              </w:rPr>
              <w:t>федерального закона «О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правового регулирования вопросов саморегулирования»</w:t>
            </w:r>
          </w:p>
        </w:tc>
      </w:tr>
      <w:tr w:rsidR="008D1266" w:rsidRPr="00EE4BC8" w:rsidTr="008D1266">
        <w:trPr>
          <w:jc w:val="cent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rsidR="008D1266" w:rsidRPr="00EE4BC8" w:rsidRDefault="008D1266" w:rsidP="008D1266">
            <w:pPr>
              <w:rPr>
                <w:rFonts w:ascii="Times New Roman" w:hAnsi="Times New Roman"/>
                <w:sz w:val="24"/>
                <w:szCs w:val="28"/>
              </w:rPr>
            </w:pPr>
            <w:r w:rsidRPr="00EE4BC8">
              <w:rPr>
                <w:rFonts w:ascii="Times New Roman" w:hAnsi="Times New Roman"/>
                <w:sz w:val="24"/>
                <w:szCs w:val="28"/>
              </w:rPr>
              <w:t>Разработчик проекта акта:</w:t>
            </w:r>
          </w:p>
        </w:tc>
        <w:tc>
          <w:tcPr>
            <w:tcW w:w="7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D1266" w:rsidRPr="00EE4BC8" w:rsidRDefault="005F3A4F" w:rsidP="005F3A4F">
            <w:pPr>
              <w:jc w:val="center"/>
              <w:rPr>
                <w:rFonts w:ascii="Times New Roman" w:hAnsi="Times New Roman"/>
                <w:sz w:val="24"/>
                <w:szCs w:val="28"/>
              </w:rPr>
            </w:pPr>
            <w:r w:rsidRPr="005F3A4F">
              <w:rPr>
                <w:rFonts w:ascii="Times New Roman" w:hAnsi="Times New Roman"/>
                <w:sz w:val="24"/>
                <w:szCs w:val="28"/>
              </w:rPr>
              <w:t>Министерство строительства и жилищно-коммунального хозяйства  Российской Федерации (Минстрой России)</w:t>
            </w:r>
          </w:p>
        </w:tc>
      </w:tr>
      <w:tr w:rsidR="008D1266" w:rsidRPr="00234CFD" w:rsidTr="008D1266">
        <w:trPr>
          <w:jc w:val="center"/>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57" w:type="dxa"/>
              <w:left w:w="108" w:type="dxa"/>
              <w:bottom w:w="57" w:type="dxa"/>
              <w:right w:w="108" w:type="dxa"/>
            </w:tcMar>
            <w:vAlign w:val="center"/>
            <w:hideMark/>
          </w:tcPr>
          <w:p w:rsidR="008D1266" w:rsidRPr="00EE4BC8" w:rsidRDefault="008D1266" w:rsidP="008D1266">
            <w:pPr>
              <w:rPr>
                <w:rFonts w:ascii="Times New Roman" w:hAnsi="Times New Roman"/>
                <w:sz w:val="24"/>
                <w:szCs w:val="28"/>
                <w:lang w:val="en-US"/>
              </w:rPr>
            </w:pPr>
            <w:r w:rsidRPr="00EE4BC8">
              <w:rPr>
                <w:rFonts w:ascii="Times New Roman" w:hAnsi="Times New Roman"/>
                <w:sz w:val="24"/>
                <w:szCs w:val="28"/>
                <w:lang w:val="en-US"/>
              </w:rPr>
              <w:t xml:space="preserve">ID </w:t>
            </w:r>
            <w:r w:rsidRPr="00EE4BC8">
              <w:rPr>
                <w:rFonts w:ascii="Times New Roman" w:hAnsi="Times New Roman"/>
                <w:sz w:val="24"/>
                <w:szCs w:val="28"/>
              </w:rPr>
              <w:t>на</w:t>
            </w:r>
            <w:r w:rsidRPr="00EE4BC8">
              <w:rPr>
                <w:rFonts w:ascii="Times New Roman" w:hAnsi="Times New Roman"/>
                <w:sz w:val="24"/>
                <w:szCs w:val="28"/>
                <w:lang w:val="en-US"/>
              </w:rPr>
              <w:t xml:space="preserve"> regulation.gov.ru:</w:t>
            </w:r>
          </w:p>
        </w:tc>
        <w:tc>
          <w:tcPr>
            <w:tcW w:w="70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D1266" w:rsidRPr="00AE7617" w:rsidRDefault="0051259A" w:rsidP="008D1266">
            <w:pPr>
              <w:jc w:val="center"/>
              <w:rPr>
                <w:rFonts w:ascii="Times New Roman" w:hAnsi="Times New Roman"/>
                <w:b/>
                <w:sz w:val="24"/>
                <w:szCs w:val="24"/>
                <w:lang w:val="en-US"/>
              </w:rPr>
            </w:pPr>
            <w:hyperlink r:id="rId11" w:anchor="npa=48536" w:history="1">
              <w:r w:rsidR="00AE7617" w:rsidRPr="00AE7617">
                <w:rPr>
                  <w:rStyle w:val="ae"/>
                  <w:b/>
                  <w:color w:val="auto"/>
                </w:rPr>
                <w:t>02/04/04-16/00048536</w:t>
              </w:r>
            </w:hyperlink>
          </w:p>
        </w:tc>
      </w:tr>
    </w:tbl>
    <w:p w:rsidR="0002027F" w:rsidRDefault="0002027F" w:rsidP="008D1266">
      <w:pPr>
        <w:spacing w:before="360" w:after="0"/>
        <w:jc w:val="center"/>
        <w:rPr>
          <w:rFonts w:ascii="Times New Roman" w:eastAsia="Calibri" w:hAnsi="Times New Roman" w:cs="Times New Roman"/>
          <w:b/>
          <w:sz w:val="28"/>
          <w:szCs w:val="28"/>
        </w:rPr>
      </w:pPr>
    </w:p>
    <w:p w:rsidR="008D1266" w:rsidRPr="00EE4BC8" w:rsidRDefault="008D1266" w:rsidP="008D1266">
      <w:pPr>
        <w:spacing w:before="360" w:after="0"/>
        <w:jc w:val="center"/>
        <w:rPr>
          <w:rFonts w:ascii="Times New Roman" w:eastAsia="Calibri" w:hAnsi="Times New Roman" w:cs="Times New Roman"/>
          <w:b/>
          <w:sz w:val="28"/>
          <w:szCs w:val="28"/>
        </w:rPr>
      </w:pPr>
      <w:r w:rsidRPr="00EE4BC8">
        <w:rPr>
          <w:rFonts w:ascii="Times New Roman" w:eastAsia="Calibri" w:hAnsi="Times New Roman" w:cs="Times New Roman"/>
          <w:b/>
          <w:sz w:val="28"/>
          <w:szCs w:val="28"/>
        </w:rPr>
        <w:lastRenderedPageBreak/>
        <w:t xml:space="preserve">Для прохождения опроса </w:t>
      </w:r>
      <w:r w:rsidRPr="00EE4BC8">
        <w:rPr>
          <w:rFonts w:ascii="Times New Roman" w:eastAsia="Calibri" w:hAnsi="Times New Roman" w:cs="Times New Roman"/>
          <w:b/>
          <w:sz w:val="28"/>
          <w:szCs w:val="28"/>
          <w:u w:val="single"/>
        </w:rPr>
        <w:t>просим ознакомиться со сводным отчетом</w:t>
      </w:r>
      <w:r w:rsidRPr="00EE4BC8">
        <w:rPr>
          <w:rFonts w:ascii="Times New Roman" w:eastAsia="Calibri" w:hAnsi="Times New Roman" w:cs="Times New Roman"/>
          <w:b/>
          <w:sz w:val="28"/>
          <w:szCs w:val="28"/>
        </w:rPr>
        <w:t xml:space="preserve"> </w:t>
      </w:r>
      <w:r w:rsidRPr="00EE4BC8">
        <w:rPr>
          <w:rFonts w:ascii="Times New Roman" w:eastAsia="Calibri" w:hAnsi="Times New Roman" w:cs="Times New Roman"/>
          <w:b/>
          <w:sz w:val="28"/>
          <w:szCs w:val="28"/>
        </w:rPr>
        <w:br/>
        <w:t xml:space="preserve">о проведении оценки регулирующего воздействия, </w:t>
      </w:r>
      <w:r w:rsidRPr="00EE4BC8">
        <w:rPr>
          <w:rFonts w:ascii="Times New Roman" w:eastAsia="Calibri" w:hAnsi="Times New Roman" w:cs="Times New Roman"/>
          <w:b/>
          <w:sz w:val="28"/>
          <w:szCs w:val="28"/>
        </w:rPr>
        <w:br/>
        <w:t xml:space="preserve">подготовленным разработчиком проекта акта, на портале </w:t>
      </w:r>
      <w:r w:rsidRPr="00EE4BC8">
        <w:rPr>
          <w:rFonts w:ascii="Times New Roman" w:eastAsia="Calibri" w:hAnsi="Times New Roman" w:cs="Times New Roman"/>
          <w:b/>
          <w:sz w:val="28"/>
          <w:szCs w:val="28"/>
          <w:lang w:val="en-US"/>
        </w:rPr>
        <w:t>regulation</w:t>
      </w:r>
      <w:r w:rsidRPr="00EE4BC8">
        <w:rPr>
          <w:rFonts w:ascii="Times New Roman" w:eastAsia="Calibri" w:hAnsi="Times New Roman" w:cs="Times New Roman"/>
          <w:b/>
          <w:sz w:val="28"/>
          <w:szCs w:val="28"/>
        </w:rPr>
        <w:t>.</w:t>
      </w:r>
      <w:proofErr w:type="spellStart"/>
      <w:r w:rsidRPr="00EE4BC8">
        <w:rPr>
          <w:rFonts w:ascii="Times New Roman" w:eastAsia="Calibri" w:hAnsi="Times New Roman" w:cs="Times New Roman"/>
          <w:b/>
          <w:sz w:val="28"/>
          <w:szCs w:val="28"/>
          <w:lang w:val="en-US"/>
        </w:rPr>
        <w:t>gov</w:t>
      </w:r>
      <w:proofErr w:type="spellEnd"/>
      <w:r w:rsidRPr="00EE4BC8">
        <w:rPr>
          <w:rFonts w:ascii="Times New Roman" w:eastAsia="Calibri" w:hAnsi="Times New Roman" w:cs="Times New Roman"/>
          <w:b/>
          <w:sz w:val="28"/>
          <w:szCs w:val="28"/>
        </w:rPr>
        <w:t>.</w:t>
      </w:r>
      <w:proofErr w:type="spellStart"/>
      <w:r w:rsidRPr="00EE4BC8">
        <w:rPr>
          <w:rFonts w:ascii="Times New Roman" w:eastAsia="Calibri" w:hAnsi="Times New Roman" w:cs="Times New Roman"/>
          <w:b/>
          <w:sz w:val="28"/>
          <w:szCs w:val="28"/>
          <w:lang w:val="en-US"/>
        </w:rPr>
        <w:t>ru</w:t>
      </w:r>
      <w:proofErr w:type="spellEnd"/>
      <w:r w:rsidRPr="00EE4BC8">
        <w:rPr>
          <w:rFonts w:ascii="Times New Roman" w:eastAsia="Calibri" w:hAnsi="Times New Roman" w:cs="Times New Roman"/>
          <w:b/>
          <w:sz w:val="28"/>
          <w:szCs w:val="28"/>
        </w:rPr>
        <w:t xml:space="preserve"> (</w:t>
      </w:r>
      <w:r w:rsidRPr="00EE4BC8">
        <w:rPr>
          <w:rFonts w:ascii="Times New Roman" w:eastAsia="Calibri" w:hAnsi="Times New Roman" w:cs="Times New Roman"/>
          <w:sz w:val="28"/>
          <w:szCs w:val="28"/>
        </w:rPr>
        <w:t xml:space="preserve">с помощью </w:t>
      </w:r>
      <w:r w:rsidRPr="00EE4BC8">
        <w:rPr>
          <w:rFonts w:ascii="Times New Roman" w:eastAsia="Calibri" w:hAnsi="Times New Roman" w:cs="Times New Roman"/>
          <w:sz w:val="28"/>
          <w:szCs w:val="28"/>
          <w:lang w:val="en-US"/>
        </w:rPr>
        <w:t>ID</w:t>
      </w:r>
      <w:r w:rsidRPr="00EE4BC8">
        <w:rPr>
          <w:rFonts w:ascii="Times New Roman" w:eastAsia="Calibri" w:hAnsi="Times New Roman" w:cs="Times New Roman"/>
          <w:sz w:val="28"/>
          <w:szCs w:val="28"/>
        </w:rPr>
        <w:t xml:space="preserve"> проекта акта)</w:t>
      </w:r>
    </w:p>
    <w:p w:rsidR="002F28F8" w:rsidRDefault="002F28F8" w:rsidP="008D1266">
      <w:pPr>
        <w:spacing w:before="240" w:after="240"/>
        <w:ind w:firstLine="709"/>
        <w:rPr>
          <w:rFonts w:ascii="Times New Roman" w:eastAsia="Calibri" w:hAnsi="Times New Roman" w:cs="Times New Roman"/>
          <w:b/>
          <w:sz w:val="28"/>
          <w:szCs w:val="28"/>
        </w:rPr>
      </w:pPr>
    </w:p>
    <w:p w:rsidR="008D1266" w:rsidRDefault="003E6643" w:rsidP="00EE4BC8">
      <w:pPr>
        <w:spacing w:before="240" w:after="240"/>
        <w:ind w:firstLine="709"/>
        <w:jc w:val="center"/>
        <w:rPr>
          <w:rFonts w:ascii="Times New Roman" w:eastAsia="Calibri" w:hAnsi="Times New Roman" w:cs="Times New Roman"/>
          <w:b/>
          <w:sz w:val="28"/>
          <w:szCs w:val="28"/>
        </w:rPr>
      </w:pPr>
      <w:r w:rsidRPr="00EE4BC8">
        <w:rPr>
          <w:rFonts w:ascii="Times New Roman" w:eastAsia="Calibri" w:hAnsi="Times New Roman" w:cs="Times New Roman"/>
          <w:b/>
          <w:sz w:val="28"/>
          <w:szCs w:val="28"/>
        </w:rPr>
        <w:t>В</w:t>
      </w:r>
      <w:r w:rsidR="008D1266" w:rsidRPr="00EE4BC8">
        <w:rPr>
          <w:rFonts w:ascii="Times New Roman" w:eastAsia="Calibri" w:hAnsi="Times New Roman" w:cs="Times New Roman"/>
          <w:b/>
          <w:sz w:val="28"/>
          <w:szCs w:val="28"/>
        </w:rPr>
        <w:t>опросы, на которые необходимо ответить в ходе публичных консультаций по проекту акта:</w:t>
      </w:r>
    </w:p>
    <w:p w:rsidR="0050272C" w:rsidRPr="00A763CF" w:rsidRDefault="00A93A6A" w:rsidP="00A763CF">
      <w:pPr>
        <w:pStyle w:val="af0"/>
        <w:ind w:firstLine="567"/>
        <w:jc w:val="both"/>
        <w:rPr>
          <w:rFonts w:ascii="Times New Roman" w:eastAsia="Calibri" w:hAnsi="Times New Roman" w:cs="Times New Roman"/>
          <w:b/>
          <w:sz w:val="24"/>
          <w:szCs w:val="24"/>
        </w:rPr>
      </w:pPr>
      <w:r>
        <w:rPr>
          <w:rFonts w:ascii="Times New Roman" w:hAnsi="Times New Roman" w:cs="Times New Roman"/>
          <w:b/>
          <w:sz w:val="24"/>
          <w:szCs w:val="24"/>
        </w:rPr>
        <w:t xml:space="preserve">1. </w:t>
      </w:r>
      <w:r w:rsidR="0050272C" w:rsidRPr="00A763CF">
        <w:rPr>
          <w:rFonts w:ascii="Times New Roman" w:hAnsi="Times New Roman" w:cs="Times New Roman"/>
          <w:b/>
          <w:sz w:val="24"/>
          <w:szCs w:val="24"/>
        </w:rPr>
        <w:t>Актуальна ли проблема, описанная разработчиком в сводном отчете? Позволит ли принятие данного проекта решить проблему?</w:t>
      </w:r>
    </w:p>
    <w:p w:rsidR="00A763CF" w:rsidRDefault="00A763CF" w:rsidP="00A763CF">
      <w:pPr>
        <w:pStyle w:val="af0"/>
        <w:ind w:firstLine="567"/>
        <w:jc w:val="both"/>
        <w:rPr>
          <w:rFonts w:ascii="Times New Roman" w:hAnsi="Times New Roman" w:cs="Times New Roman"/>
          <w:sz w:val="24"/>
          <w:szCs w:val="24"/>
        </w:rPr>
      </w:pPr>
    </w:p>
    <w:p w:rsidR="0050272C" w:rsidRPr="00A763CF" w:rsidRDefault="0050272C" w:rsidP="00A763CF">
      <w:pPr>
        <w:pStyle w:val="af0"/>
        <w:ind w:firstLine="567"/>
        <w:jc w:val="both"/>
        <w:rPr>
          <w:rFonts w:ascii="Times New Roman" w:eastAsia="Calibri" w:hAnsi="Times New Roman" w:cs="Times New Roman"/>
          <w:sz w:val="24"/>
          <w:szCs w:val="24"/>
        </w:rPr>
      </w:pPr>
      <w:r w:rsidRPr="00A763CF">
        <w:rPr>
          <w:rFonts w:ascii="Times New Roman" w:hAnsi="Times New Roman" w:cs="Times New Roman"/>
          <w:sz w:val="24"/>
          <w:szCs w:val="24"/>
        </w:rPr>
        <w:t>Проблема совершенствования системы саморегулирования и повышения ответственности по договорам строительного подряда актуальна, однако принятие данного проекта</w:t>
      </w:r>
      <w:r w:rsidR="006B0B5E">
        <w:rPr>
          <w:rFonts w:ascii="Times New Roman" w:hAnsi="Times New Roman" w:cs="Times New Roman"/>
          <w:sz w:val="24"/>
          <w:szCs w:val="24"/>
        </w:rPr>
        <w:t xml:space="preserve"> акта</w:t>
      </w:r>
      <w:r w:rsidRPr="00A763CF">
        <w:rPr>
          <w:rFonts w:ascii="Times New Roman" w:hAnsi="Times New Roman" w:cs="Times New Roman"/>
          <w:sz w:val="24"/>
          <w:szCs w:val="24"/>
        </w:rPr>
        <w:t xml:space="preserve"> не решить имеющие проблемы</w:t>
      </w:r>
    </w:p>
    <w:p w:rsidR="00A763CF" w:rsidRDefault="00A763CF" w:rsidP="00A763CF">
      <w:pPr>
        <w:pStyle w:val="af0"/>
        <w:ind w:firstLine="567"/>
        <w:jc w:val="both"/>
        <w:rPr>
          <w:rFonts w:ascii="Times New Roman" w:hAnsi="Times New Roman" w:cs="Times New Roman"/>
          <w:sz w:val="24"/>
          <w:szCs w:val="24"/>
        </w:rPr>
      </w:pPr>
    </w:p>
    <w:p w:rsidR="0050272C" w:rsidRPr="00A763CF" w:rsidRDefault="00A93A6A" w:rsidP="00A763CF">
      <w:pPr>
        <w:pStyle w:val="af0"/>
        <w:ind w:firstLine="567"/>
        <w:jc w:val="both"/>
        <w:rPr>
          <w:rFonts w:ascii="Times New Roman" w:eastAsia="Calibri" w:hAnsi="Times New Roman" w:cs="Times New Roman"/>
          <w:b/>
          <w:sz w:val="24"/>
          <w:szCs w:val="24"/>
        </w:rPr>
      </w:pPr>
      <w:r>
        <w:rPr>
          <w:rFonts w:ascii="Times New Roman" w:hAnsi="Times New Roman" w:cs="Times New Roman"/>
          <w:b/>
          <w:sz w:val="24"/>
          <w:szCs w:val="24"/>
        </w:rPr>
        <w:t xml:space="preserve">2. </w:t>
      </w:r>
      <w:r w:rsidR="0050272C" w:rsidRPr="00A763CF">
        <w:rPr>
          <w:rFonts w:ascii="Times New Roman" w:hAnsi="Times New Roman" w:cs="Times New Roman"/>
          <w:b/>
          <w:sz w:val="24"/>
          <w:szCs w:val="24"/>
        </w:rPr>
        <w:t>Каких положительных эффектов следует ожидать в случае принятия данного проекта? По возможности, приведите числовые данные.</w:t>
      </w:r>
    </w:p>
    <w:p w:rsidR="00A763CF" w:rsidRDefault="00A763CF" w:rsidP="00A763CF">
      <w:pPr>
        <w:pStyle w:val="af0"/>
        <w:ind w:firstLine="567"/>
        <w:jc w:val="both"/>
        <w:rPr>
          <w:rFonts w:ascii="Times New Roman" w:hAnsi="Times New Roman" w:cs="Times New Roman"/>
          <w:sz w:val="24"/>
          <w:szCs w:val="24"/>
        </w:rPr>
      </w:pPr>
    </w:p>
    <w:p w:rsidR="0050272C" w:rsidRDefault="0050272C" w:rsidP="00A763CF">
      <w:pPr>
        <w:pStyle w:val="af0"/>
        <w:ind w:firstLine="567"/>
        <w:jc w:val="both"/>
        <w:rPr>
          <w:rFonts w:ascii="Times New Roman" w:hAnsi="Times New Roman" w:cs="Times New Roman"/>
          <w:sz w:val="24"/>
          <w:szCs w:val="24"/>
        </w:rPr>
      </w:pPr>
      <w:r w:rsidRPr="00A763CF">
        <w:rPr>
          <w:rFonts w:ascii="Times New Roman" w:hAnsi="Times New Roman" w:cs="Times New Roman"/>
          <w:sz w:val="24"/>
          <w:szCs w:val="24"/>
        </w:rPr>
        <w:t>Положительных эффектов ожидать не следует, так как проект</w:t>
      </w:r>
      <w:r w:rsidR="006B0B5E">
        <w:rPr>
          <w:rFonts w:ascii="Times New Roman" w:hAnsi="Times New Roman" w:cs="Times New Roman"/>
          <w:sz w:val="24"/>
          <w:szCs w:val="24"/>
        </w:rPr>
        <w:t xml:space="preserve"> акта</w:t>
      </w:r>
      <w:r w:rsidRPr="00A763CF">
        <w:rPr>
          <w:rFonts w:ascii="Times New Roman" w:hAnsi="Times New Roman" w:cs="Times New Roman"/>
          <w:sz w:val="24"/>
          <w:szCs w:val="24"/>
        </w:rPr>
        <w:t xml:space="preserve"> вносит кардинальные изменения в действующую систему саморегулирования в </w:t>
      </w:r>
      <w:r w:rsidR="00A763CF" w:rsidRPr="00A763CF">
        <w:rPr>
          <w:rFonts w:ascii="Times New Roman" w:hAnsi="Times New Roman" w:cs="Times New Roman"/>
          <w:sz w:val="24"/>
          <w:szCs w:val="24"/>
        </w:rPr>
        <w:t>строительстве,</w:t>
      </w:r>
      <w:r w:rsidRPr="00A763CF">
        <w:rPr>
          <w:rFonts w:ascii="Times New Roman" w:hAnsi="Times New Roman" w:cs="Times New Roman"/>
          <w:sz w:val="24"/>
          <w:szCs w:val="24"/>
        </w:rPr>
        <w:t xml:space="preserve"> и новая модель саморегулирования обесценивает изначально заложенные причины создания саморегулирования в строительстве, а именно – обеспечение качества и безопасности работ в сфере строительства.</w:t>
      </w:r>
    </w:p>
    <w:p w:rsidR="00A763CF" w:rsidRPr="00A763CF" w:rsidRDefault="00A763CF" w:rsidP="00A763CF">
      <w:pPr>
        <w:pStyle w:val="af0"/>
        <w:ind w:firstLine="567"/>
        <w:jc w:val="both"/>
        <w:rPr>
          <w:rFonts w:ascii="Times New Roman" w:hAnsi="Times New Roman" w:cs="Times New Roman"/>
          <w:sz w:val="24"/>
          <w:szCs w:val="24"/>
        </w:rPr>
      </w:pPr>
    </w:p>
    <w:p w:rsidR="0050272C" w:rsidRPr="00A763CF" w:rsidRDefault="00A93A6A" w:rsidP="00A763CF">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50272C" w:rsidRPr="00A763CF">
        <w:rPr>
          <w:rFonts w:ascii="Times New Roman" w:hAnsi="Times New Roman" w:cs="Times New Roman"/>
          <w:b/>
          <w:sz w:val="24"/>
          <w:szCs w:val="24"/>
        </w:rPr>
        <w:t>Какие риски и негативные последствия для бизнеса могут возникнуть в случае принятия данного проекта? По возможности, приведите числовые данные. Согласны ли Вы с выводами разработчика, изложенными в сводном отчете?</w:t>
      </w:r>
    </w:p>
    <w:p w:rsidR="00A763CF" w:rsidRDefault="00A763CF" w:rsidP="00A763CF">
      <w:pPr>
        <w:pStyle w:val="af0"/>
        <w:ind w:firstLine="567"/>
        <w:jc w:val="both"/>
        <w:rPr>
          <w:rFonts w:ascii="Times New Roman" w:hAnsi="Times New Roman" w:cs="Times New Roman"/>
          <w:sz w:val="24"/>
          <w:szCs w:val="24"/>
        </w:rPr>
      </w:pPr>
    </w:p>
    <w:p w:rsidR="0050272C" w:rsidRPr="00A763CF" w:rsidRDefault="0050272C" w:rsidP="00A763CF">
      <w:pPr>
        <w:pStyle w:val="af0"/>
        <w:ind w:firstLine="567"/>
        <w:jc w:val="both"/>
        <w:rPr>
          <w:rFonts w:ascii="Times New Roman" w:hAnsi="Times New Roman" w:cs="Times New Roman"/>
          <w:sz w:val="24"/>
          <w:szCs w:val="24"/>
        </w:rPr>
      </w:pPr>
      <w:r w:rsidRPr="00A93A6A">
        <w:rPr>
          <w:rFonts w:ascii="Times New Roman" w:hAnsi="Times New Roman" w:cs="Times New Roman"/>
          <w:sz w:val="24"/>
          <w:szCs w:val="24"/>
        </w:rPr>
        <w:t>1.</w:t>
      </w:r>
      <w:r w:rsidRPr="00A763CF">
        <w:rPr>
          <w:rFonts w:ascii="Times New Roman" w:hAnsi="Times New Roman" w:cs="Times New Roman"/>
          <w:sz w:val="24"/>
          <w:szCs w:val="24"/>
        </w:rPr>
        <w:t xml:space="preserve"> Действующая система саморегулирования Приказом </w:t>
      </w:r>
      <w:r w:rsidR="00C41160">
        <w:rPr>
          <w:rFonts w:ascii="Times New Roman" w:hAnsi="Times New Roman" w:cs="Times New Roman"/>
          <w:sz w:val="24"/>
          <w:szCs w:val="24"/>
        </w:rPr>
        <w:t>№</w:t>
      </w:r>
      <w:r w:rsidR="00A93A6A">
        <w:rPr>
          <w:rFonts w:ascii="Times New Roman" w:hAnsi="Times New Roman" w:cs="Times New Roman"/>
          <w:sz w:val="24"/>
          <w:szCs w:val="24"/>
        </w:rPr>
        <w:t xml:space="preserve"> </w:t>
      </w:r>
      <w:r w:rsidRPr="00A763CF">
        <w:rPr>
          <w:rFonts w:ascii="Times New Roman" w:hAnsi="Times New Roman" w:cs="Times New Roman"/>
          <w:sz w:val="24"/>
          <w:szCs w:val="24"/>
        </w:rPr>
        <w:t>624 от 30.12.2009 г</w:t>
      </w:r>
      <w:r w:rsidR="00A93A6A">
        <w:rPr>
          <w:rFonts w:ascii="Times New Roman" w:hAnsi="Times New Roman" w:cs="Times New Roman"/>
          <w:sz w:val="24"/>
          <w:szCs w:val="24"/>
        </w:rPr>
        <w:t xml:space="preserve">. </w:t>
      </w:r>
      <w:proofErr w:type="spellStart"/>
      <w:r w:rsidRPr="00A763CF">
        <w:rPr>
          <w:rFonts w:ascii="Times New Roman" w:hAnsi="Times New Roman" w:cs="Times New Roman"/>
          <w:sz w:val="24"/>
          <w:szCs w:val="24"/>
        </w:rPr>
        <w:t>Минрегиона</w:t>
      </w:r>
      <w:proofErr w:type="spellEnd"/>
      <w:r w:rsidRPr="00A763CF">
        <w:rPr>
          <w:rFonts w:ascii="Times New Roman" w:hAnsi="Times New Roman" w:cs="Times New Roman"/>
          <w:sz w:val="24"/>
          <w:szCs w:val="24"/>
        </w:rPr>
        <w:t xml:space="preserve"> РФ устанавливал</w:t>
      </w:r>
      <w:r w:rsidR="00C41160">
        <w:rPr>
          <w:rFonts w:ascii="Times New Roman" w:hAnsi="Times New Roman" w:cs="Times New Roman"/>
          <w:sz w:val="24"/>
          <w:szCs w:val="24"/>
        </w:rPr>
        <w:t>а</w:t>
      </w:r>
      <w:r w:rsidRPr="00A763CF">
        <w:rPr>
          <w:rFonts w:ascii="Times New Roman" w:hAnsi="Times New Roman" w:cs="Times New Roman"/>
          <w:sz w:val="24"/>
          <w:szCs w:val="24"/>
        </w:rPr>
        <w:t xml:space="preserve"> виды работ, которые оказывают влияние на безопасность объектов капитального строительства. Виды работ</w:t>
      </w:r>
      <w:r w:rsidR="00C41160">
        <w:rPr>
          <w:rFonts w:ascii="Times New Roman" w:hAnsi="Times New Roman" w:cs="Times New Roman"/>
          <w:sz w:val="24"/>
          <w:szCs w:val="24"/>
        </w:rPr>
        <w:t>,</w:t>
      </w:r>
      <w:r w:rsidRPr="00A763CF">
        <w:rPr>
          <w:rFonts w:ascii="Times New Roman" w:hAnsi="Times New Roman" w:cs="Times New Roman"/>
          <w:sz w:val="24"/>
          <w:szCs w:val="24"/>
        </w:rPr>
        <w:t xml:space="preserve"> не вошедшие в указанный Приказ</w:t>
      </w:r>
      <w:r w:rsidR="00C41160">
        <w:rPr>
          <w:rFonts w:ascii="Times New Roman" w:hAnsi="Times New Roman" w:cs="Times New Roman"/>
          <w:sz w:val="24"/>
          <w:szCs w:val="24"/>
        </w:rPr>
        <w:t>,</w:t>
      </w:r>
      <w:r w:rsidRPr="00A763CF">
        <w:rPr>
          <w:rFonts w:ascii="Times New Roman" w:hAnsi="Times New Roman" w:cs="Times New Roman"/>
          <w:sz w:val="24"/>
          <w:szCs w:val="24"/>
        </w:rPr>
        <w:t xml:space="preserve"> могли выполнять любыми физическими и юридическими</w:t>
      </w:r>
      <w:r w:rsidR="00C41160">
        <w:rPr>
          <w:rFonts w:ascii="Times New Roman" w:hAnsi="Times New Roman" w:cs="Times New Roman"/>
          <w:sz w:val="24"/>
          <w:szCs w:val="24"/>
        </w:rPr>
        <w:t xml:space="preserve"> лица.</w:t>
      </w:r>
      <w:r w:rsidRPr="00A763CF">
        <w:rPr>
          <w:rFonts w:ascii="Times New Roman" w:hAnsi="Times New Roman" w:cs="Times New Roman"/>
          <w:sz w:val="24"/>
          <w:szCs w:val="24"/>
        </w:rPr>
        <w:t xml:space="preserve"> </w:t>
      </w:r>
      <w:proofErr w:type="gramStart"/>
      <w:r w:rsidR="00C41160">
        <w:rPr>
          <w:rFonts w:ascii="Times New Roman" w:hAnsi="Times New Roman" w:cs="Times New Roman"/>
          <w:sz w:val="24"/>
          <w:szCs w:val="24"/>
        </w:rPr>
        <w:t>С</w:t>
      </w:r>
      <w:r w:rsidRPr="00A763CF">
        <w:rPr>
          <w:rFonts w:ascii="Times New Roman" w:hAnsi="Times New Roman" w:cs="Times New Roman"/>
          <w:sz w:val="24"/>
          <w:szCs w:val="24"/>
        </w:rPr>
        <w:t>реди них таки</w:t>
      </w:r>
      <w:r w:rsidR="00C41160">
        <w:rPr>
          <w:rFonts w:ascii="Times New Roman" w:hAnsi="Times New Roman" w:cs="Times New Roman"/>
          <w:sz w:val="24"/>
          <w:szCs w:val="24"/>
        </w:rPr>
        <w:t>е</w:t>
      </w:r>
      <w:r w:rsidRPr="00A763CF">
        <w:rPr>
          <w:rFonts w:ascii="Times New Roman" w:hAnsi="Times New Roman" w:cs="Times New Roman"/>
          <w:sz w:val="24"/>
          <w:szCs w:val="24"/>
        </w:rPr>
        <w:t xml:space="preserve"> виды работ как кровельные работы, работы по выполнению строительства внутренних инженер</w:t>
      </w:r>
      <w:r w:rsidR="00C41160">
        <w:rPr>
          <w:rFonts w:ascii="Times New Roman" w:hAnsi="Times New Roman" w:cs="Times New Roman"/>
          <w:sz w:val="24"/>
          <w:szCs w:val="24"/>
        </w:rPr>
        <w:t>ных</w:t>
      </w:r>
      <w:r w:rsidRPr="00A763CF">
        <w:rPr>
          <w:rFonts w:ascii="Times New Roman" w:hAnsi="Times New Roman" w:cs="Times New Roman"/>
          <w:sz w:val="24"/>
          <w:szCs w:val="24"/>
        </w:rPr>
        <w:t xml:space="preserve"> сетей (водоснабжение, канализации, электроснабжение), фасадные работы, каменные работы, т.е. те работы, которые сейчас выполняются любым физическим и юридическим лицом в рамках капитального ремонта многоквартирных жилых домов, т.е. указанный сегмент </w:t>
      </w:r>
      <w:r w:rsidR="00C41160">
        <w:rPr>
          <w:rFonts w:ascii="Times New Roman" w:hAnsi="Times New Roman" w:cs="Times New Roman"/>
          <w:sz w:val="24"/>
          <w:szCs w:val="24"/>
        </w:rPr>
        <w:t xml:space="preserve">работ </w:t>
      </w:r>
      <w:r w:rsidR="00C41160" w:rsidRPr="00A763CF">
        <w:rPr>
          <w:rFonts w:ascii="Times New Roman" w:hAnsi="Times New Roman" w:cs="Times New Roman"/>
          <w:sz w:val="24"/>
          <w:szCs w:val="24"/>
        </w:rPr>
        <w:t>выполняли,</w:t>
      </w:r>
      <w:r w:rsidRPr="00A763CF">
        <w:rPr>
          <w:rFonts w:ascii="Times New Roman" w:hAnsi="Times New Roman" w:cs="Times New Roman"/>
          <w:sz w:val="24"/>
          <w:szCs w:val="24"/>
        </w:rPr>
        <w:t xml:space="preserve"> как </w:t>
      </w:r>
      <w:r w:rsidR="00C41160" w:rsidRPr="00A763CF">
        <w:rPr>
          <w:rFonts w:ascii="Times New Roman" w:hAnsi="Times New Roman" w:cs="Times New Roman"/>
          <w:sz w:val="24"/>
          <w:szCs w:val="24"/>
        </w:rPr>
        <w:t>правил</w:t>
      </w:r>
      <w:r w:rsidR="00C41160">
        <w:rPr>
          <w:rFonts w:ascii="Times New Roman" w:hAnsi="Times New Roman" w:cs="Times New Roman"/>
          <w:sz w:val="24"/>
          <w:szCs w:val="24"/>
        </w:rPr>
        <w:t>о,</w:t>
      </w:r>
      <w:r w:rsidRPr="00A763CF">
        <w:rPr>
          <w:rFonts w:ascii="Times New Roman" w:hAnsi="Times New Roman" w:cs="Times New Roman"/>
          <w:sz w:val="24"/>
          <w:szCs w:val="24"/>
        </w:rPr>
        <w:t xml:space="preserve"> представители малого бизнеса.</w:t>
      </w:r>
      <w:proofErr w:type="gramEnd"/>
      <w:r w:rsidRPr="00A763CF">
        <w:rPr>
          <w:rFonts w:ascii="Times New Roman" w:hAnsi="Times New Roman" w:cs="Times New Roman"/>
          <w:sz w:val="24"/>
          <w:szCs w:val="24"/>
        </w:rPr>
        <w:t xml:space="preserve"> Теперь же им</w:t>
      </w:r>
      <w:r w:rsidR="00C41160">
        <w:rPr>
          <w:rFonts w:ascii="Times New Roman" w:hAnsi="Times New Roman" w:cs="Times New Roman"/>
          <w:sz w:val="24"/>
          <w:szCs w:val="24"/>
        </w:rPr>
        <w:t>,</w:t>
      </w:r>
      <w:r w:rsidRPr="00A763CF">
        <w:rPr>
          <w:rFonts w:ascii="Times New Roman" w:hAnsi="Times New Roman" w:cs="Times New Roman"/>
          <w:sz w:val="24"/>
          <w:szCs w:val="24"/>
        </w:rPr>
        <w:t xml:space="preserve"> для выполнения указанных видов работ</w:t>
      </w:r>
      <w:r w:rsidR="00C41160">
        <w:rPr>
          <w:rFonts w:ascii="Times New Roman" w:hAnsi="Times New Roman" w:cs="Times New Roman"/>
          <w:sz w:val="24"/>
          <w:szCs w:val="24"/>
        </w:rPr>
        <w:t>,</w:t>
      </w:r>
      <w:r w:rsidRPr="00A763CF">
        <w:rPr>
          <w:rFonts w:ascii="Times New Roman" w:hAnsi="Times New Roman" w:cs="Times New Roman"/>
          <w:sz w:val="24"/>
          <w:szCs w:val="24"/>
        </w:rPr>
        <w:t xml:space="preserve">  в рамках договора подряда с региональным оператором необходимо будет вступать в </w:t>
      </w:r>
      <w:r w:rsidR="00A93A6A">
        <w:rPr>
          <w:rFonts w:ascii="Times New Roman" w:hAnsi="Times New Roman"/>
          <w:sz w:val="24"/>
          <w:szCs w:val="20"/>
        </w:rPr>
        <w:t>саморегулируемую организацию (далее – СРО)</w:t>
      </w:r>
      <w:r w:rsidR="00A93A6A">
        <w:rPr>
          <w:rFonts w:ascii="Times New Roman" w:hAnsi="Times New Roman" w:cs="Times New Roman"/>
          <w:sz w:val="24"/>
          <w:szCs w:val="24"/>
        </w:rPr>
        <w:t xml:space="preserve"> </w:t>
      </w:r>
      <w:r w:rsidR="00C41160">
        <w:rPr>
          <w:rFonts w:ascii="Times New Roman" w:hAnsi="Times New Roman" w:cs="Times New Roman"/>
          <w:sz w:val="24"/>
          <w:szCs w:val="24"/>
        </w:rPr>
        <w:t>СРО</w:t>
      </w:r>
      <w:r w:rsidRPr="00A763CF">
        <w:rPr>
          <w:rFonts w:ascii="Times New Roman" w:hAnsi="Times New Roman" w:cs="Times New Roman"/>
          <w:sz w:val="24"/>
          <w:szCs w:val="24"/>
        </w:rPr>
        <w:t xml:space="preserve">, а значить нести соответствующую финансовую нагрузку. </w:t>
      </w:r>
    </w:p>
    <w:p w:rsidR="0050272C" w:rsidRPr="00A763CF" w:rsidRDefault="0050272C" w:rsidP="00A763CF">
      <w:pPr>
        <w:pStyle w:val="af0"/>
        <w:ind w:firstLine="567"/>
        <w:jc w:val="both"/>
        <w:rPr>
          <w:rFonts w:ascii="Times New Roman" w:hAnsi="Times New Roman" w:cs="Times New Roman"/>
          <w:sz w:val="24"/>
          <w:szCs w:val="24"/>
        </w:rPr>
      </w:pPr>
      <w:r w:rsidRPr="00A93A6A">
        <w:rPr>
          <w:rFonts w:ascii="Times New Roman" w:hAnsi="Times New Roman" w:cs="Times New Roman"/>
          <w:sz w:val="24"/>
          <w:szCs w:val="24"/>
        </w:rPr>
        <w:t>2.</w:t>
      </w:r>
      <w:r w:rsidRPr="00A763CF">
        <w:rPr>
          <w:rFonts w:ascii="Times New Roman" w:hAnsi="Times New Roman" w:cs="Times New Roman"/>
          <w:sz w:val="24"/>
          <w:szCs w:val="24"/>
        </w:rPr>
        <w:t xml:space="preserve"> Отменяется система страхования гражданской ответственности  </w:t>
      </w:r>
      <w:proofErr w:type="gramStart"/>
      <w:r w:rsidRPr="00A763CF">
        <w:rPr>
          <w:rFonts w:ascii="Times New Roman" w:hAnsi="Times New Roman" w:cs="Times New Roman"/>
          <w:sz w:val="24"/>
          <w:szCs w:val="24"/>
        </w:rPr>
        <w:t>при</w:t>
      </w:r>
      <w:proofErr w:type="gramEnd"/>
      <w:r w:rsidRPr="00A763CF">
        <w:rPr>
          <w:rFonts w:ascii="Times New Roman" w:hAnsi="Times New Roman" w:cs="Times New Roman"/>
          <w:sz w:val="24"/>
          <w:szCs w:val="24"/>
        </w:rPr>
        <w:t xml:space="preserve"> формирование компенсационного</w:t>
      </w:r>
      <w:r w:rsidR="00C41160">
        <w:rPr>
          <w:rFonts w:ascii="Times New Roman" w:hAnsi="Times New Roman" w:cs="Times New Roman"/>
          <w:sz w:val="24"/>
          <w:szCs w:val="24"/>
        </w:rPr>
        <w:t xml:space="preserve"> фонда СРО</w:t>
      </w:r>
      <w:r w:rsidRPr="00A763CF">
        <w:rPr>
          <w:rFonts w:ascii="Times New Roman" w:hAnsi="Times New Roman" w:cs="Times New Roman"/>
          <w:sz w:val="24"/>
          <w:szCs w:val="24"/>
        </w:rPr>
        <w:t xml:space="preserve">, что в значительной </w:t>
      </w:r>
      <w:r w:rsidR="00A763CF">
        <w:rPr>
          <w:rFonts w:ascii="Times New Roman" w:hAnsi="Times New Roman" w:cs="Times New Roman"/>
          <w:sz w:val="24"/>
          <w:szCs w:val="24"/>
        </w:rPr>
        <w:t xml:space="preserve">мере </w:t>
      </w:r>
      <w:r w:rsidRPr="00A763CF">
        <w:rPr>
          <w:rFonts w:ascii="Times New Roman" w:hAnsi="Times New Roman" w:cs="Times New Roman"/>
          <w:sz w:val="24"/>
          <w:szCs w:val="24"/>
        </w:rPr>
        <w:t>позволяли за счет страховки снижать финансовую нагрузку.</w:t>
      </w:r>
    </w:p>
    <w:p w:rsidR="0050272C" w:rsidRPr="00A763CF" w:rsidRDefault="0050272C" w:rsidP="00A763CF">
      <w:pPr>
        <w:pStyle w:val="af0"/>
        <w:ind w:firstLine="567"/>
        <w:jc w:val="both"/>
        <w:rPr>
          <w:rFonts w:ascii="Times New Roman" w:hAnsi="Times New Roman" w:cs="Times New Roman"/>
          <w:sz w:val="24"/>
          <w:szCs w:val="24"/>
        </w:rPr>
      </w:pPr>
      <w:r w:rsidRPr="00A763CF">
        <w:rPr>
          <w:rFonts w:ascii="Times New Roman" w:hAnsi="Times New Roman" w:cs="Times New Roman"/>
          <w:sz w:val="24"/>
          <w:szCs w:val="24"/>
        </w:rPr>
        <w:t xml:space="preserve"> </w:t>
      </w:r>
    </w:p>
    <w:p w:rsidR="0050272C" w:rsidRPr="00A763CF" w:rsidRDefault="00A93A6A" w:rsidP="00A763CF">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4. </w:t>
      </w:r>
      <w:r w:rsidR="0050272C" w:rsidRPr="00A763CF">
        <w:rPr>
          <w:rFonts w:ascii="Times New Roman" w:hAnsi="Times New Roman" w:cs="Times New Roman"/>
          <w:b/>
          <w:sz w:val="24"/>
          <w:szCs w:val="24"/>
        </w:rPr>
        <w:t>Существуют ли менее затратные и (или) более эффективные способы решения проблемы? Если «да», опишите их.</w:t>
      </w:r>
    </w:p>
    <w:p w:rsidR="00A763CF" w:rsidRPr="00A763CF" w:rsidRDefault="0050272C" w:rsidP="00A763CF">
      <w:pPr>
        <w:pStyle w:val="af0"/>
        <w:ind w:firstLine="567"/>
        <w:jc w:val="both"/>
        <w:rPr>
          <w:rFonts w:ascii="Times New Roman" w:hAnsi="Times New Roman" w:cs="Times New Roman"/>
          <w:sz w:val="24"/>
          <w:szCs w:val="24"/>
        </w:rPr>
      </w:pPr>
      <w:r w:rsidRPr="00A763CF">
        <w:rPr>
          <w:rFonts w:ascii="Times New Roman" w:hAnsi="Times New Roman" w:cs="Times New Roman"/>
          <w:sz w:val="24"/>
          <w:szCs w:val="24"/>
        </w:rPr>
        <w:lastRenderedPageBreak/>
        <w:t xml:space="preserve">Да, существует. </w:t>
      </w:r>
      <w:r w:rsidR="00C41160">
        <w:rPr>
          <w:rFonts w:ascii="Times New Roman" w:hAnsi="Times New Roman" w:cs="Times New Roman"/>
          <w:sz w:val="24"/>
          <w:szCs w:val="24"/>
        </w:rPr>
        <w:t>Необходимо о</w:t>
      </w:r>
      <w:r w:rsidRPr="00A763CF">
        <w:rPr>
          <w:rFonts w:ascii="Times New Roman" w:hAnsi="Times New Roman" w:cs="Times New Roman"/>
          <w:sz w:val="24"/>
          <w:szCs w:val="24"/>
        </w:rPr>
        <w:t>ставить действу</w:t>
      </w:r>
      <w:r w:rsidR="00A93A6A">
        <w:rPr>
          <w:rFonts w:ascii="Times New Roman" w:hAnsi="Times New Roman" w:cs="Times New Roman"/>
          <w:sz w:val="24"/>
          <w:szCs w:val="24"/>
        </w:rPr>
        <w:t>ющую систему саморегулирования.</w:t>
      </w:r>
    </w:p>
    <w:p w:rsidR="00A93A6A" w:rsidRDefault="00A93A6A" w:rsidP="00A763CF">
      <w:pPr>
        <w:pStyle w:val="af0"/>
        <w:ind w:firstLine="567"/>
        <w:jc w:val="both"/>
        <w:rPr>
          <w:rFonts w:ascii="Times New Roman" w:hAnsi="Times New Roman" w:cs="Times New Roman"/>
          <w:b/>
          <w:sz w:val="24"/>
          <w:szCs w:val="24"/>
        </w:rPr>
      </w:pPr>
    </w:p>
    <w:p w:rsidR="0050272C" w:rsidRPr="00A763CF" w:rsidRDefault="00A93A6A" w:rsidP="00A763CF">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5. </w:t>
      </w:r>
      <w:r w:rsidR="0050272C" w:rsidRPr="00A763CF">
        <w:rPr>
          <w:rFonts w:ascii="Times New Roman" w:hAnsi="Times New Roman" w:cs="Times New Roman"/>
          <w:b/>
          <w:sz w:val="24"/>
          <w:szCs w:val="24"/>
        </w:rPr>
        <w:t>Содержит ли проект акта нормы, противоречащие действующему законодательству? Если «да», укажите их.</w:t>
      </w:r>
    </w:p>
    <w:p w:rsidR="00A763CF" w:rsidRDefault="00A763CF" w:rsidP="00A763CF">
      <w:pPr>
        <w:pStyle w:val="af0"/>
        <w:ind w:firstLine="567"/>
        <w:jc w:val="both"/>
        <w:rPr>
          <w:rFonts w:ascii="Times New Roman" w:hAnsi="Times New Roman" w:cs="Times New Roman"/>
          <w:sz w:val="24"/>
          <w:szCs w:val="24"/>
        </w:rPr>
      </w:pPr>
    </w:p>
    <w:p w:rsidR="0050272C" w:rsidRPr="00A93A6A" w:rsidRDefault="0050272C" w:rsidP="00A763CF">
      <w:pPr>
        <w:pStyle w:val="af0"/>
        <w:ind w:firstLine="567"/>
        <w:jc w:val="both"/>
        <w:rPr>
          <w:rFonts w:ascii="Times New Roman" w:eastAsia="Times New Roman" w:hAnsi="Times New Roman" w:cs="Times New Roman"/>
          <w:color w:val="000000"/>
          <w:sz w:val="24"/>
          <w:szCs w:val="24"/>
          <w:lang w:eastAsia="ru-RU"/>
        </w:rPr>
      </w:pPr>
      <w:r w:rsidRPr="0017791C">
        <w:rPr>
          <w:rFonts w:ascii="Times New Roman" w:hAnsi="Times New Roman" w:cs="Times New Roman"/>
          <w:sz w:val="24"/>
          <w:szCs w:val="24"/>
        </w:rPr>
        <w:t xml:space="preserve">1. </w:t>
      </w:r>
      <w:proofErr w:type="gramStart"/>
      <w:r w:rsidRPr="0017791C">
        <w:rPr>
          <w:rFonts w:ascii="Times New Roman" w:eastAsia="Times New Roman" w:hAnsi="Times New Roman" w:cs="Times New Roman"/>
          <w:color w:val="000000"/>
          <w:sz w:val="24"/>
          <w:szCs w:val="24"/>
          <w:lang w:eastAsia="ru-RU"/>
        </w:rPr>
        <w:t xml:space="preserve">Пункт 22 статьи 1 </w:t>
      </w:r>
      <w:r w:rsidR="0095624D" w:rsidRPr="0017791C">
        <w:rPr>
          <w:rFonts w:ascii="Times New Roman" w:hAnsi="Times New Roman" w:cs="Times New Roman"/>
          <w:bCs/>
        </w:rPr>
        <w:t>Градостроительный</w:t>
      </w:r>
      <w:r w:rsidR="0095624D" w:rsidRPr="0017791C">
        <w:rPr>
          <w:rFonts w:ascii="Times New Roman" w:hAnsi="Times New Roman" w:cs="Times New Roman"/>
        </w:rPr>
        <w:t xml:space="preserve"> </w:t>
      </w:r>
      <w:r w:rsidR="0095624D" w:rsidRPr="0017791C">
        <w:rPr>
          <w:rFonts w:ascii="Times New Roman" w:hAnsi="Times New Roman" w:cs="Times New Roman"/>
          <w:bCs/>
        </w:rPr>
        <w:t>кодекс РФ</w:t>
      </w:r>
      <w:r w:rsidR="00A93A6A" w:rsidRPr="0017791C">
        <w:rPr>
          <w:rFonts w:ascii="Times New Roman" w:eastAsia="Times New Roman" w:hAnsi="Times New Roman" w:cs="Times New Roman"/>
          <w:color w:val="000000"/>
          <w:sz w:val="24"/>
          <w:szCs w:val="24"/>
          <w:lang w:eastAsia="ru-RU"/>
        </w:rPr>
        <w:t xml:space="preserve"> (далее – </w:t>
      </w:r>
      <w:proofErr w:type="spellStart"/>
      <w:r w:rsidRPr="0017791C">
        <w:rPr>
          <w:rFonts w:ascii="Times New Roman" w:eastAsia="Times New Roman" w:hAnsi="Times New Roman" w:cs="Times New Roman"/>
          <w:color w:val="000000"/>
          <w:sz w:val="24"/>
          <w:szCs w:val="24"/>
          <w:lang w:eastAsia="ru-RU"/>
        </w:rPr>
        <w:t>Г</w:t>
      </w:r>
      <w:r w:rsidR="0095624D" w:rsidRPr="0017791C">
        <w:rPr>
          <w:rFonts w:ascii="Times New Roman" w:eastAsia="Times New Roman" w:hAnsi="Times New Roman" w:cs="Times New Roman"/>
          <w:color w:val="000000"/>
          <w:sz w:val="24"/>
          <w:szCs w:val="24"/>
          <w:lang w:eastAsia="ru-RU"/>
        </w:rPr>
        <w:t>р</w:t>
      </w:r>
      <w:r w:rsidRPr="0017791C">
        <w:rPr>
          <w:rFonts w:ascii="Times New Roman" w:eastAsia="Times New Roman" w:hAnsi="Times New Roman" w:cs="Times New Roman"/>
          <w:color w:val="000000"/>
          <w:sz w:val="24"/>
          <w:szCs w:val="24"/>
          <w:lang w:eastAsia="ru-RU"/>
        </w:rPr>
        <w:t>К</w:t>
      </w:r>
      <w:proofErr w:type="spellEnd"/>
      <w:r w:rsidR="0017791C" w:rsidRPr="0017791C">
        <w:rPr>
          <w:rFonts w:ascii="Times New Roman" w:eastAsia="Times New Roman" w:hAnsi="Times New Roman" w:cs="Times New Roman"/>
          <w:color w:val="000000"/>
          <w:sz w:val="24"/>
          <w:szCs w:val="24"/>
          <w:lang w:eastAsia="ru-RU"/>
        </w:rPr>
        <w:t xml:space="preserve"> РФ</w:t>
      </w:r>
      <w:r w:rsidR="00A93A6A" w:rsidRPr="0017791C">
        <w:rPr>
          <w:rFonts w:ascii="Times New Roman" w:eastAsia="Times New Roman" w:hAnsi="Times New Roman" w:cs="Times New Roman"/>
          <w:color w:val="000000"/>
          <w:sz w:val="24"/>
          <w:szCs w:val="24"/>
          <w:lang w:eastAsia="ru-RU"/>
        </w:rPr>
        <w:t>)</w:t>
      </w:r>
      <w:r w:rsidRPr="0017791C">
        <w:rPr>
          <w:rFonts w:ascii="Times New Roman" w:eastAsia="Times New Roman" w:hAnsi="Times New Roman" w:cs="Times New Roman"/>
          <w:color w:val="000000"/>
          <w:sz w:val="24"/>
          <w:szCs w:val="24"/>
          <w:lang w:eastAsia="ru-RU"/>
        </w:rPr>
        <w:t xml:space="preserve"> в </w:t>
      </w:r>
      <w:r w:rsidR="0095624D" w:rsidRPr="0017791C">
        <w:rPr>
          <w:rFonts w:ascii="Times New Roman" w:eastAsia="Times New Roman" w:hAnsi="Times New Roman" w:cs="Times New Roman"/>
          <w:color w:val="000000"/>
          <w:sz w:val="24"/>
          <w:szCs w:val="24"/>
          <w:lang w:eastAsia="ru-RU"/>
        </w:rPr>
        <w:t>проекте акта</w:t>
      </w:r>
      <w:r w:rsidRPr="0017791C">
        <w:rPr>
          <w:rFonts w:ascii="Times New Roman" w:eastAsia="Times New Roman" w:hAnsi="Times New Roman" w:cs="Times New Roman"/>
          <w:color w:val="000000"/>
          <w:sz w:val="24"/>
          <w:szCs w:val="24"/>
          <w:lang w:eastAsia="ru-RU"/>
        </w:rPr>
        <w:t xml:space="preserve"> предусматривает, что функции технического заказчика могут выполняться только члено</w:t>
      </w:r>
      <w:r w:rsidR="0095624D" w:rsidRPr="0017791C">
        <w:rPr>
          <w:rFonts w:ascii="Times New Roman" w:eastAsia="Times New Roman" w:hAnsi="Times New Roman" w:cs="Times New Roman"/>
          <w:color w:val="000000"/>
          <w:sz w:val="24"/>
          <w:szCs w:val="24"/>
          <w:lang w:eastAsia="ru-RU"/>
        </w:rPr>
        <w:t xml:space="preserve">м </w:t>
      </w:r>
      <w:r w:rsidR="00096D88" w:rsidRPr="0017791C">
        <w:rPr>
          <w:rFonts w:ascii="Times New Roman" w:eastAsia="Times New Roman" w:hAnsi="Times New Roman" w:cs="Times New Roman"/>
          <w:color w:val="000000"/>
          <w:sz w:val="24"/>
          <w:szCs w:val="24"/>
          <w:lang w:eastAsia="ru-RU"/>
        </w:rPr>
        <w:t>СРО</w:t>
      </w:r>
      <w:r w:rsidRPr="0017791C">
        <w:rPr>
          <w:rFonts w:ascii="Times New Roman" w:eastAsia="Times New Roman" w:hAnsi="Times New Roman" w:cs="Times New Roman"/>
          <w:color w:val="000000"/>
          <w:sz w:val="24"/>
          <w:szCs w:val="24"/>
          <w:lang w:eastAsia="ru-RU"/>
        </w:rPr>
        <w:t xml:space="preserve"> в области строительства, за исключением случаев, когда</w:t>
      </w:r>
      <w:r w:rsidRPr="00A763CF">
        <w:rPr>
          <w:rFonts w:ascii="Times New Roman" w:eastAsia="Times New Roman" w:hAnsi="Times New Roman" w:cs="Times New Roman"/>
          <w:color w:val="000000"/>
          <w:sz w:val="24"/>
          <w:szCs w:val="24"/>
          <w:lang w:eastAsia="ru-RU"/>
        </w:rPr>
        <w:t xml:space="preserve"> такие функции выполняются юридическими лицами, основанными на государственной и муниципальной собственности, или созданными с участием Российской Федерацией, субъектов Российской Федерации, муниципальных образований, что является необоснованной преференцией для организаций государственной и</w:t>
      </w:r>
      <w:proofErr w:type="gramEnd"/>
      <w:r w:rsidRPr="00A763CF">
        <w:rPr>
          <w:rFonts w:ascii="Times New Roman" w:eastAsia="Times New Roman" w:hAnsi="Times New Roman" w:cs="Times New Roman"/>
          <w:color w:val="000000"/>
          <w:sz w:val="24"/>
          <w:szCs w:val="24"/>
          <w:lang w:eastAsia="ru-RU"/>
        </w:rPr>
        <w:t xml:space="preserve"> муниципальной форм собственности.    </w:t>
      </w:r>
      <w:proofErr w:type="gramStart"/>
      <w:r w:rsidRPr="00A763CF">
        <w:rPr>
          <w:rFonts w:ascii="Times New Roman" w:eastAsia="Times New Roman" w:hAnsi="Times New Roman" w:cs="Times New Roman"/>
          <w:color w:val="000000"/>
          <w:sz w:val="24"/>
          <w:szCs w:val="24"/>
          <w:lang w:eastAsia="ru-RU"/>
        </w:rPr>
        <w:t xml:space="preserve">Отсутствие обязанности членства в СРО для технического заказчика, основанного на  государственной и муниципальной собственности, противоречит принципу равенства экономических субъектов и запрет на </w:t>
      </w:r>
      <w:r w:rsidRPr="00A763CF">
        <w:rPr>
          <w:rFonts w:ascii="Times New Roman" w:eastAsia="Times New Roman" w:hAnsi="Times New Roman" w:cs="Times New Roman"/>
          <w:color w:val="000000"/>
          <w:sz w:val="24"/>
          <w:szCs w:val="24"/>
          <w:shd w:val="clear" w:color="auto" w:fill="FFFFFF"/>
          <w:lang w:eastAsia="ru-RU"/>
        </w:rPr>
        <w:t>недобросовестную конкуренцию, предусмотренному статьей 34 Конституции РФ,</w:t>
      </w:r>
      <w:r w:rsidRPr="00A763CF">
        <w:rPr>
          <w:rFonts w:ascii="Times New Roman" w:eastAsia="Times New Roman" w:hAnsi="Times New Roman" w:cs="Times New Roman"/>
          <w:color w:val="000000"/>
          <w:sz w:val="24"/>
          <w:szCs w:val="24"/>
          <w:lang w:eastAsia="ru-RU"/>
        </w:rPr>
        <w:t xml:space="preserve">  </w:t>
      </w:r>
      <w:r w:rsidR="0095624D">
        <w:rPr>
          <w:rFonts w:ascii="Times New Roman" w:eastAsia="Times New Roman" w:hAnsi="Times New Roman" w:cs="Times New Roman"/>
          <w:color w:val="000000"/>
          <w:sz w:val="24"/>
          <w:szCs w:val="24"/>
          <w:lang w:eastAsia="ru-RU"/>
        </w:rPr>
        <w:t>Федерального закона</w:t>
      </w:r>
      <w:r w:rsidR="00096D88">
        <w:rPr>
          <w:rFonts w:ascii="Times New Roman" w:eastAsia="Times New Roman" w:hAnsi="Times New Roman" w:cs="Times New Roman"/>
          <w:color w:val="000000"/>
          <w:sz w:val="24"/>
          <w:szCs w:val="24"/>
          <w:lang w:eastAsia="ru-RU"/>
        </w:rPr>
        <w:t xml:space="preserve"> от 26.07.2006 </w:t>
      </w:r>
      <w:r w:rsidR="0095624D">
        <w:rPr>
          <w:rFonts w:ascii="Times New Roman" w:eastAsia="Times New Roman" w:hAnsi="Times New Roman" w:cs="Times New Roman"/>
          <w:color w:val="000000"/>
          <w:sz w:val="24"/>
          <w:szCs w:val="24"/>
          <w:lang w:eastAsia="ru-RU"/>
        </w:rPr>
        <w:t xml:space="preserve">г. </w:t>
      </w:r>
      <w:r w:rsidR="00096D88">
        <w:rPr>
          <w:rFonts w:ascii="Times New Roman" w:eastAsia="Times New Roman" w:hAnsi="Times New Roman" w:cs="Times New Roman"/>
          <w:color w:val="000000"/>
          <w:sz w:val="24"/>
          <w:szCs w:val="24"/>
          <w:lang w:eastAsia="ru-RU"/>
        </w:rPr>
        <w:t>№ 135-ФЗ «О защите конкуренции»</w:t>
      </w:r>
      <w:r w:rsidRPr="00A763CF">
        <w:rPr>
          <w:rFonts w:ascii="Times New Roman" w:eastAsia="Times New Roman" w:hAnsi="Times New Roman" w:cs="Times New Roman"/>
          <w:color w:val="000000"/>
          <w:sz w:val="24"/>
          <w:szCs w:val="24"/>
          <w:lang w:eastAsia="ru-RU"/>
        </w:rPr>
        <w:t>, которым предоставление преференций  допускается только в исключительных целях и строго определенном порядке (ст. 19, ст. 20 гл. 5 № 135-ФЗ).</w:t>
      </w:r>
      <w:proofErr w:type="gramEnd"/>
    </w:p>
    <w:p w:rsidR="0050272C" w:rsidRPr="00A763CF" w:rsidRDefault="0050272C" w:rsidP="00A763CF">
      <w:pPr>
        <w:pStyle w:val="af0"/>
        <w:ind w:firstLine="567"/>
        <w:jc w:val="both"/>
        <w:rPr>
          <w:rFonts w:ascii="Times New Roman" w:eastAsia="Times New Roman" w:hAnsi="Times New Roman" w:cs="Times New Roman"/>
          <w:color w:val="000000"/>
          <w:sz w:val="24"/>
          <w:szCs w:val="24"/>
          <w:lang w:eastAsia="ru-RU"/>
        </w:rPr>
      </w:pPr>
      <w:r w:rsidRPr="00A93A6A">
        <w:rPr>
          <w:rFonts w:ascii="Times New Roman" w:eastAsia="Times New Roman" w:hAnsi="Times New Roman" w:cs="Times New Roman"/>
          <w:color w:val="000000"/>
          <w:sz w:val="24"/>
          <w:szCs w:val="24"/>
          <w:lang w:eastAsia="ru-RU"/>
        </w:rPr>
        <w:t>2.</w:t>
      </w:r>
      <w:r w:rsidRPr="00A763CF">
        <w:rPr>
          <w:rFonts w:ascii="Times New Roman" w:eastAsia="Times New Roman" w:hAnsi="Times New Roman" w:cs="Times New Roman"/>
          <w:color w:val="000000"/>
          <w:sz w:val="24"/>
          <w:szCs w:val="24"/>
          <w:lang w:eastAsia="ru-RU"/>
        </w:rPr>
        <w:t xml:space="preserve"> Также считаем необоснованным полож</w:t>
      </w:r>
      <w:r w:rsidR="0095624D">
        <w:rPr>
          <w:rFonts w:ascii="Times New Roman" w:eastAsia="Times New Roman" w:hAnsi="Times New Roman" w:cs="Times New Roman"/>
          <w:color w:val="000000"/>
          <w:sz w:val="24"/>
          <w:szCs w:val="24"/>
          <w:lang w:eastAsia="ru-RU"/>
        </w:rPr>
        <w:t xml:space="preserve">ение пункта 8 части 2 статьи 2 </w:t>
      </w:r>
      <w:r w:rsidRPr="00A763CF">
        <w:rPr>
          <w:rFonts w:ascii="Times New Roman" w:eastAsia="Times New Roman" w:hAnsi="Times New Roman" w:cs="Times New Roman"/>
          <w:color w:val="000000"/>
          <w:sz w:val="24"/>
          <w:szCs w:val="24"/>
          <w:lang w:eastAsia="ru-RU"/>
        </w:rPr>
        <w:t>проекта</w:t>
      </w:r>
      <w:r w:rsidR="0095624D">
        <w:rPr>
          <w:rFonts w:ascii="Times New Roman" w:eastAsia="Times New Roman" w:hAnsi="Times New Roman" w:cs="Times New Roman"/>
          <w:color w:val="000000"/>
          <w:sz w:val="24"/>
          <w:szCs w:val="24"/>
          <w:lang w:eastAsia="ru-RU"/>
        </w:rPr>
        <w:t xml:space="preserve"> акта</w:t>
      </w:r>
      <w:r w:rsidRPr="00A763CF">
        <w:rPr>
          <w:rFonts w:ascii="Times New Roman" w:eastAsia="Times New Roman" w:hAnsi="Times New Roman" w:cs="Times New Roman"/>
          <w:color w:val="000000"/>
          <w:sz w:val="24"/>
          <w:szCs w:val="24"/>
          <w:lang w:eastAsia="ru-RU"/>
        </w:rPr>
        <w:t xml:space="preserve"> о том, что средства компенсационного фонда </w:t>
      </w:r>
      <w:r w:rsidR="00A93A6A">
        <w:rPr>
          <w:rFonts w:ascii="Times New Roman" w:eastAsia="Times New Roman" w:hAnsi="Times New Roman" w:cs="Times New Roman"/>
          <w:color w:val="000000"/>
          <w:sz w:val="24"/>
          <w:szCs w:val="24"/>
          <w:lang w:eastAsia="ru-RU"/>
        </w:rPr>
        <w:t>СРО</w:t>
      </w:r>
      <w:r w:rsidRPr="00A763CF">
        <w:rPr>
          <w:rFonts w:ascii="Times New Roman" w:eastAsia="Times New Roman" w:hAnsi="Times New Roman" w:cs="Times New Roman"/>
          <w:color w:val="000000"/>
          <w:sz w:val="24"/>
          <w:szCs w:val="24"/>
          <w:lang w:eastAsia="ru-RU"/>
        </w:rPr>
        <w:t xml:space="preserve">, внесенные ранее исключенными и добровольно вышедшими членами саморегулируемой организации, зачисляются в компенсационный фонд обеспечения договорных обязательств. При этом СРО продолжает нести солидарную ответственность по возмещению вреда причиненного в результате выполнения работ вышедшими членами СРО. Из этого следует, что с одной стороны СРО несет ответственность перед третьими лицами по вышедшим членам СРО, а с другой стороны, средства, которыми СРО </w:t>
      </w:r>
      <w:proofErr w:type="gramStart"/>
      <w:r w:rsidRPr="00A763CF">
        <w:rPr>
          <w:rFonts w:ascii="Times New Roman" w:eastAsia="Times New Roman" w:hAnsi="Times New Roman" w:cs="Times New Roman"/>
          <w:color w:val="000000"/>
          <w:sz w:val="24"/>
          <w:szCs w:val="24"/>
          <w:lang w:eastAsia="ru-RU"/>
        </w:rPr>
        <w:t>может нести ответственность необоснованно переводятся</w:t>
      </w:r>
      <w:proofErr w:type="gramEnd"/>
      <w:r w:rsidRPr="00A763CF">
        <w:rPr>
          <w:rFonts w:ascii="Times New Roman" w:eastAsia="Times New Roman" w:hAnsi="Times New Roman" w:cs="Times New Roman"/>
          <w:color w:val="000000"/>
          <w:sz w:val="24"/>
          <w:szCs w:val="24"/>
          <w:lang w:eastAsia="ru-RU"/>
        </w:rPr>
        <w:t xml:space="preserve"> в фонд для обеспечения договорных обязательств. Потенциально возможный получатель этих средств – лицо, которому может быть причинен вред, </w:t>
      </w:r>
      <w:proofErr w:type="gramStart"/>
      <w:r w:rsidRPr="00A763CF">
        <w:rPr>
          <w:rFonts w:ascii="Times New Roman" w:eastAsia="Times New Roman" w:hAnsi="Times New Roman" w:cs="Times New Roman"/>
          <w:color w:val="000000"/>
          <w:sz w:val="24"/>
          <w:szCs w:val="24"/>
          <w:lang w:eastAsia="ru-RU"/>
        </w:rPr>
        <w:t>заменяется на</w:t>
      </w:r>
      <w:proofErr w:type="gramEnd"/>
      <w:r w:rsidRPr="00A763CF">
        <w:rPr>
          <w:rFonts w:ascii="Times New Roman" w:eastAsia="Times New Roman" w:hAnsi="Times New Roman" w:cs="Times New Roman"/>
          <w:color w:val="000000"/>
          <w:sz w:val="24"/>
          <w:szCs w:val="24"/>
          <w:lang w:eastAsia="ru-RU"/>
        </w:rPr>
        <w:t xml:space="preserve"> другого получателя – заказчика по государственному или муниципальному контракту. Это ущемляет права частных лиц на возмещение вреда, причиненного вследствие недостатков товаров работ и услуг.</w:t>
      </w:r>
    </w:p>
    <w:p w:rsidR="0050272C" w:rsidRPr="00A763CF" w:rsidRDefault="0050272C" w:rsidP="00A763CF">
      <w:pPr>
        <w:pStyle w:val="af0"/>
        <w:ind w:firstLine="567"/>
        <w:jc w:val="both"/>
        <w:rPr>
          <w:rFonts w:ascii="Times New Roman" w:eastAsia="Times New Roman" w:hAnsi="Times New Roman" w:cs="Times New Roman"/>
          <w:color w:val="000000"/>
          <w:sz w:val="24"/>
          <w:szCs w:val="24"/>
          <w:lang w:eastAsia="ru-RU"/>
        </w:rPr>
      </w:pPr>
      <w:r w:rsidRPr="00A763CF">
        <w:rPr>
          <w:rFonts w:ascii="Times New Roman" w:eastAsia="Times New Roman" w:hAnsi="Times New Roman" w:cs="Times New Roman"/>
          <w:bCs/>
          <w:color w:val="000000"/>
          <w:sz w:val="24"/>
          <w:szCs w:val="24"/>
          <w:lang w:eastAsia="ru-RU"/>
        </w:rPr>
        <w:t xml:space="preserve"> </w:t>
      </w:r>
      <w:r w:rsidRPr="0095624D">
        <w:rPr>
          <w:rFonts w:ascii="Times New Roman" w:eastAsia="Times New Roman" w:hAnsi="Times New Roman" w:cs="Times New Roman"/>
          <w:bCs/>
          <w:color w:val="000000"/>
          <w:sz w:val="24"/>
          <w:szCs w:val="24"/>
          <w:lang w:eastAsia="ru-RU"/>
        </w:rPr>
        <w:t>3.</w:t>
      </w:r>
      <w:r w:rsidRPr="00A763CF">
        <w:rPr>
          <w:rFonts w:ascii="Times New Roman" w:eastAsia="Times New Roman" w:hAnsi="Times New Roman" w:cs="Times New Roman"/>
          <w:bCs/>
          <w:color w:val="000000"/>
          <w:sz w:val="24"/>
          <w:szCs w:val="24"/>
          <w:lang w:eastAsia="ru-RU"/>
        </w:rPr>
        <w:t xml:space="preserve"> </w:t>
      </w:r>
      <w:r w:rsidRPr="00A763CF">
        <w:rPr>
          <w:rFonts w:ascii="Times New Roman" w:eastAsia="Times New Roman" w:hAnsi="Times New Roman" w:cs="Times New Roman"/>
          <w:color w:val="000000"/>
          <w:sz w:val="24"/>
          <w:szCs w:val="24"/>
          <w:lang w:eastAsia="ru-RU"/>
        </w:rPr>
        <w:t xml:space="preserve">Введение ответственности </w:t>
      </w:r>
      <w:r w:rsidR="00A93A6A">
        <w:rPr>
          <w:rFonts w:ascii="Times New Roman" w:eastAsia="Times New Roman" w:hAnsi="Times New Roman" w:cs="Times New Roman"/>
          <w:color w:val="000000"/>
          <w:sz w:val="24"/>
          <w:szCs w:val="24"/>
          <w:lang w:eastAsia="ru-RU"/>
        </w:rPr>
        <w:t>СРО</w:t>
      </w:r>
      <w:r w:rsidRPr="00A763CF">
        <w:rPr>
          <w:rFonts w:ascii="Times New Roman" w:eastAsia="Times New Roman" w:hAnsi="Times New Roman" w:cs="Times New Roman"/>
          <w:color w:val="000000"/>
          <w:sz w:val="24"/>
          <w:szCs w:val="24"/>
          <w:lang w:eastAsia="ru-RU"/>
        </w:rPr>
        <w:t xml:space="preserve"> за неисполнение их членами обязательств по договорам, в том числе заключаемых на конкурсах (аукционах) в случаях, когда в соответствие с законодательством такие договоры заключаются по итогам указанных процедур, не обеспечено встречным правом СРО </w:t>
      </w:r>
      <w:proofErr w:type="gramStart"/>
      <w:r w:rsidRPr="00A763CF">
        <w:rPr>
          <w:rFonts w:ascii="Times New Roman" w:eastAsia="Times New Roman" w:hAnsi="Times New Roman" w:cs="Times New Roman"/>
          <w:color w:val="000000"/>
          <w:sz w:val="24"/>
          <w:szCs w:val="24"/>
          <w:lang w:eastAsia="ru-RU"/>
        </w:rPr>
        <w:t>повлиять</w:t>
      </w:r>
      <w:proofErr w:type="gramEnd"/>
      <w:r w:rsidRPr="00A763CF">
        <w:rPr>
          <w:rFonts w:ascii="Times New Roman" w:eastAsia="Times New Roman" w:hAnsi="Times New Roman" w:cs="Times New Roman"/>
          <w:color w:val="000000"/>
          <w:sz w:val="24"/>
          <w:szCs w:val="24"/>
          <w:lang w:eastAsia="ru-RU"/>
        </w:rPr>
        <w:t xml:space="preserve"> на возможность наступления такой ответственности. Таким образом, в случае сговора заказчика и члена СРО возможно умышленное нарушение условий договора с целью получения возмещения из средств компенсационного фонда СРО, которое не имеет возможности предотвратить наступление указанных последствий. </w:t>
      </w:r>
    </w:p>
    <w:p w:rsidR="0050272C" w:rsidRPr="00A763CF" w:rsidRDefault="0050272C" w:rsidP="00A763CF">
      <w:pPr>
        <w:pStyle w:val="af0"/>
        <w:ind w:firstLine="567"/>
        <w:jc w:val="both"/>
        <w:rPr>
          <w:rFonts w:ascii="Times New Roman" w:eastAsia="Times New Roman" w:hAnsi="Times New Roman" w:cs="Times New Roman"/>
          <w:color w:val="000000"/>
          <w:sz w:val="24"/>
          <w:szCs w:val="24"/>
          <w:lang w:eastAsia="ru-RU"/>
        </w:rPr>
      </w:pPr>
      <w:r w:rsidRPr="0095624D">
        <w:rPr>
          <w:rFonts w:ascii="Times New Roman" w:eastAsia="Times New Roman" w:hAnsi="Times New Roman" w:cs="Times New Roman"/>
          <w:color w:val="000000"/>
          <w:sz w:val="24"/>
          <w:szCs w:val="24"/>
          <w:lang w:eastAsia="ru-RU"/>
        </w:rPr>
        <w:t>4.</w:t>
      </w:r>
      <w:r w:rsidRPr="00A763CF">
        <w:rPr>
          <w:rFonts w:ascii="Times New Roman" w:eastAsia="Times New Roman" w:hAnsi="Times New Roman" w:cs="Times New Roman"/>
          <w:color w:val="000000"/>
          <w:sz w:val="24"/>
          <w:szCs w:val="24"/>
          <w:lang w:eastAsia="ru-RU"/>
        </w:rPr>
        <w:t xml:space="preserve"> Вносимые изменения в </w:t>
      </w:r>
      <w:r w:rsidR="00A763CF">
        <w:rPr>
          <w:rFonts w:ascii="Times New Roman" w:eastAsia="Times New Roman" w:hAnsi="Times New Roman" w:cs="Times New Roman"/>
          <w:color w:val="000000"/>
          <w:sz w:val="24"/>
          <w:szCs w:val="24"/>
          <w:lang w:eastAsia="ru-RU"/>
        </w:rPr>
        <w:t>Ф</w:t>
      </w:r>
      <w:r w:rsidR="0095624D">
        <w:rPr>
          <w:rFonts w:ascii="Times New Roman" w:eastAsia="Times New Roman" w:hAnsi="Times New Roman" w:cs="Times New Roman"/>
          <w:color w:val="000000"/>
          <w:sz w:val="24"/>
          <w:szCs w:val="24"/>
          <w:lang w:eastAsia="ru-RU"/>
        </w:rPr>
        <w:t>едеральный закон</w:t>
      </w:r>
      <w:r w:rsidRPr="00A763CF">
        <w:rPr>
          <w:rFonts w:ascii="Times New Roman" w:eastAsia="Times New Roman" w:hAnsi="Times New Roman" w:cs="Times New Roman"/>
          <w:color w:val="000000"/>
          <w:sz w:val="24"/>
          <w:szCs w:val="24"/>
          <w:lang w:eastAsia="ru-RU"/>
        </w:rPr>
        <w:t xml:space="preserve"> от 05.04.2013 № 44-ФЗ </w:t>
      </w:r>
      <w:r w:rsidR="00096D88">
        <w:rPr>
          <w:rFonts w:ascii="Times New Roman" w:eastAsia="Times New Roman" w:hAnsi="Times New Roman" w:cs="Times New Roman"/>
          <w:color w:val="000000"/>
          <w:sz w:val="24"/>
          <w:szCs w:val="24"/>
          <w:lang w:eastAsia="ru-RU"/>
        </w:rPr>
        <w:t>«</w:t>
      </w:r>
      <w:r w:rsidRPr="00A763CF">
        <w:rPr>
          <w:rFonts w:ascii="Times New Roman" w:eastAsia="Times New Roman" w:hAnsi="Times New Roman" w:cs="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w:t>
      </w:r>
      <w:r w:rsidR="00096D88">
        <w:rPr>
          <w:rFonts w:ascii="Times New Roman" w:eastAsia="Times New Roman" w:hAnsi="Times New Roman" w:cs="Times New Roman"/>
          <w:color w:val="000000"/>
          <w:sz w:val="24"/>
          <w:szCs w:val="24"/>
          <w:lang w:eastAsia="ru-RU"/>
        </w:rPr>
        <w:t>»</w:t>
      </w:r>
      <w:r w:rsidRPr="00A763CF">
        <w:rPr>
          <w:rFonts w:ascii="Times New Roman" w:eastAsia="Times New Roman" w:hAnsi="Times New Roman" w:cs="Times New Roman"/>
          <w:color w:val="000000"/>
          <w:sz w:val="24"/>
          <w:szCs w:val="24"/>
          <w:lang w:eastAsia="ru-RU"/>
        </w:rPr>
        <w:t xml:space="preserve"> не исключают двойного обеспечения исполнения обязательств по договорам строительного подряда: данные договоры будут обеспечиваться банковской гарантией и выплатами из компенсационного фонда СРО. Это необоснованно приведет к увеличению финансового обременения участников конкурсов и аукционов.</w:t>
      </w:r>
    </w:p>
    <w:p w:rsidR="0050272C" w:rsidRPr="00A763CF" w:rsidRDefault="0050272C" w:rsidP="00A763CF">
      <w:pPr>
        <w:pStyle w:val="af0"/>
        <w:ind w:firstLine="567"/>
        <w:jc w:val="both"/>
        <w:rPr>
          <w:rFonts w:ascii="Times New Roman" w:eastAsia="Times New Roman" w:hAnsi="Times New Roman" w:cs="Times New Roman"/>
          <w:sz w:val="24"/>
          <w:szCs w:val="24"/>
          <w:lang w:eastAsia="ru-RU"/>
        </w:rPr>
      </w:pPr>
      <w:r w:rsidRPr="0095624D">
        <w:rPr>
          <w:rFonts w:ascii="Times New Roman" w:eastAsia="Times New Roman" w:hAnsi="Times New Roman" w:cs="Times New Roman"/>
          <w:color w:val="000000"/>
          <w:sz w:val="24"/>
          <w:szCs w:val="24"/>
          <w:lang w:eastAsia="ru-RU"/>
        </w:rPr>
        <w:t>5.</w:t>
      </w:r>
      <w:r w:rsidRPr="00A763CF">
        <w:rPr>
          <w:rFonts w:ascii="Times New Roman" w:eastAsia="Times New Roman" w:hAnsi="Times New Roman" w:cs="Times New Roman"/>
          <w:color w:val="000000"/>
          <w:sz w:val="24"/>
          <w:szCs w:val="24"/>
          <w:lang w:eastAsia="ru-RU"/>
        </w:rPr>
        <w:t xml:space="preserve"> Возложение на СРО ответственность по гарантийным обязательствам по договорам, заключаемых на конкурсах (аукционах) в случаях, когда в соответствие с законодательством такие договоры заключаются по итогам указанных процедур, в том числе государственным и муниципальным контрактам, представляется необоснованным. Гарантии качества в договоре строительного подряда регулируются статьей 755 </w:t>
      </w:r>
      <w:r w:rsidR="0095624D">
        <w:rPr>
          <w:rFonts w:ascii="Times New Roman" w:eastAsia="Times New Roman" w:hAnsi="Times New Roman" w:cs="Times New Roman"/>
          <w:color w:val="000000"/>
          <w:sz w:val="24"/>
          <w:szCs w:val="24"/>
          <w:lang w:eastAsia="ru-RU"/>
        </w:rPr>
        <w:t xml:space="preserve">Гражданского кодекса Российской Федерации (далее - </w:t>
      </w:r>
      <w:r w:rsidRPr="00A763CF">
        <w:rPr>
          <w:rFonts w:ascii="Times New Roman" w:eastAsia="Times New Roman" w:hAnsi="Times New Roman" w:cs="Times New Roman"/>
          <w:color w:val="000000"/>
          <w:sz w:val="24"/>
          <w:szCs w:val="24"/>
          <w:lang w:eastAsia="ru-RU"/>
        </w:rPr>
        <w:t xml:space="preserve">ГК </w:t>
      </w:r>
      <w:r w:rsidR="0095624D">
        <w:rPr>
          <w:rFonts w:ascii="Times New Roman" w:eastAsia="Times New Roman" w:hAnsi="Times New Roman" w:cs="Times New Roman"/>
          <w:color w:val="000000"/>
          <w:sz w:val="24"/>
          <w:szCs w:val="24"/>
          <w:lang w:eastAsia="ru-RU"/>
        </w:rPr>
        <w:t>РФ)</w:t>
      </w:r>
      <w:r w:rsidRPr="00A763CF">
        <w:rPr>
          <w:rFonts w:ascii="Times New Roman" w:eastAsia="Times New Roman" w:hAnsi="Times New Roman" w:cs="Times New Roman"/>
          <w:color w:val="000000"/>
          <w:sz w:val="24"/>
          <w:szCs w:val="24"/>
          <w:lang w:eastAsia="ru-RU"/>
        </w:rPr>
        <w:t xml:space="preserve">. Одним из условий обеспечения гарантийных обязательств в </w:t>
      </w:r>
      <w:r w:rsidRPr="00A763CF">
        <w:rPr>
          <w:rFonts w:ascii="Times New Roman" w:eastAsia="Times New Roman" w:hAnsi="Times New Roman" w:cs="Times New Roman"/>
          <w:color w:val="000000"/>
          <w:sz w:val="24"/>
          <w:szCs w:val="24"/>
          <w:lang w:eastAsia="ru-RU"/>
        </w:rPr>
        <w:lastRenderedPageBreak/>
        <w:t xml:space="preserve">соответствии со статьями 723 и 737 ГК РФ является безвозмездное устранение недостатков или безвозмездное повторное выполнение работы. Между тем, СРО не вправе самостоятельно выполнять строительные работы. Кроме этого, СРО не может являться </w:t>
      </w:r>
      <w:r w:rsidR="00A763CF" w:rsidRPr="00A763CF">
        <w:rPr>
          <w:rFonts w:ascii="Times New Roman" w:eastAsia="Times New Roman" w:hAnsi="Times New Roman" w:cs="Times New Roman"/>
          <w:color w:val="000000"/>
          <w:sz w:val="24"/>
          <w:szCs w:val="24"/>
          <w:lang w:eastAsia="ru-RU"/>
        </w:rPr>
        <w:t>правопреемником</w:t>
      </w:r>
      <w:r w:rsidRPr="00A763CF">
        <w:rPr>
          <w:rFonts w:ascii="Times New Roman" w:eastAsia="Times New Roman" w:hAnsi="Times New Roman" w:cs="Times New Roman"/>
          <w:color w:val="000000"/>
          <w:sz w:val="24"/>
          <w:szCs w:val="24"/>
          <w:lang w:eastAsia="ru-RU"/>
        </w:rPr>
        <w:t xml:space="preserve"> прав и обязанностей своего члена и поручителем по договору строительного подряда, </w:t>
      </w:r>
      <w:proofErr w:type="gramStart"/>
      <w:r w:rsidRPr="00A763CF">
        <w:rPr>
          <w:rFonts w:ascii="Times New Roman" w:eastAsia="Times New Roman" w:hAnsi="Times New Roman" w:cs="Times New Roman"/>
          <w:color w:val="000000"/>
          <w:sz w:val="24"/>
          <w:szCs w:val="24"/>
          <w:lang w:eastAsia="ru-RU"/>
        </w:rPr>
        <w:t>а</w:t>
      </w:r>
      <w:proofErr w:type="gramEnd"/>
      <w:r w:rsidRPr="00A763CF">
        <w:rPr>
          <w:rFonts w:ascii="Times New Roman" w:eastAsia="Times New Roman" w:hAnsi="Times New Roman" w:cs="Times New Roman"/>
          <w:color w:val="000000"/>
          <w:sz w:val="24"/>
          <w:szCs w:val="24"/>
          <w:lang w:eastAsia="ru-RU"/>
        </w:rPr>
        <w:t xml:space="preserve"> следовательно будет не вправе возражать против требований заказчика в соответствии со статьей 364 и 386 ГК РФ, в том числе при несвоевременном или неполном выполнение заказчиком своих обязательств.</w:t>
      </w:r>
      <w:r w:rsidR="00A763CF">
        <w:rPr>
          <w:rFonts w:ascii="Times New Roman" w:eastAsia="Times New Roman" w:hAnsi="Times New Roman" w:cs="Times New Roman"/>
          <w:color w:val="000000"/>
          <w:sz w:val="24"/>
          <w:szCs w:val="24"/>
          <w:lang w:eastAsia="ru-RU"/>
        </w:rPr>
        <w:t xml:space="preserve"> </w:t>
      </w:r>
      <w:r w:rsidRPr="00A763CF">
        <w:rPr>
          <w:rFonts w:ascii="Times New Roman" w:eastAsia="Times New Roman" w:hAnsi="Times New Roman" w:cs="Times New Roman"/>
          <w:color w:val="000000"/>
          <w:sz w:val="24"/>
          <w:szCs w:val="24"/>
          <w:lang w:eastAsia="ru-RU"/>
        </w:rPr>
        <w:t xml:space="preserve">Предлагаемый механизм наступления ответственности СРО при наступлении юридического факта, повлиять на наступление которого </w:t>
      </w:r>
      <w:r w:rsidR="00A93A6A">
        <w:rPr>
          <w:rFonts w:ascii="Times New Roman" w:eastAsia="Times New Roman" w:hAnsi="Times New Roman" w:cs="Times New Roman"/>
          <w:color w:val="000000"/>
          <w:sz w:val="24"/>
          <w:szCs w:val="24"/>
          <w:lang w:eastAsia="ru-RU"/>
        </w:rPr>
        <w:t>СРО</w:t>
      </w:r>
      <w:r w:rsidRPr="00A763CF">
        <w:rPr>
          <w:rFonts w:ascii="Times New Roman" w:eastAsia="Times New Roman" w:hAnsi="Times New Roman" w:cs="Times New Roman"/>
          <w:color w:val="000000"/>
          <w:sz w:val="24"/>
          <w:szCs w:val="24"/>
          <w:lang w:eastAsia="ru-RU"/>
        </w:rPr>
        <w:t xml:space="preserve"> не имеет возможности, а также ущемление права на предъявление встречных возражений к заказчику противоречит базовым принципам гражданского законодательства Российской  Федерации.</w:t>
      </w:r>
    </w:p>
    <w:p w:rsidR="0050272C" w:rsidRPr="00A763CF" w:rsidRDefault="00A763CF"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0050272C" w:rsidRPr="00A763CF">
        <w:rPr>
          <w:rFonts w:ascii="Times New Roman" w:eastAsia="Times New Roman" w:hAnsi="Times New Roman" w:cs="Times New Roman"/>
          <w:color w:val="000000"/>
          <w:sz w:val="24"/>
          <w:szCs w:val="24"/>
          <w:lang w:eastAsia="ru-RU"/>
        </w:rPr>
        <w:t>Следует отметить, что проектом</w:t>
      </w:r>
      <w:r w:rsidR="006B0B5E">
        <w:rPr>
          <w:rFonts w:ascii="Times New Roman" w:eastAsia="Times New Roman" w:hAnsi="Times New Roman" w:cs="Times New Roman"/>
          <w:color w:val="000000"/>
          <w:sz w:val="24"/>
          <w:szCs w:val="24"/>
          <w:lang w:eastAsia="ru-RU"/>
        </w:rPr>
        <w:t xml:space="preserve"> акта</w:t>
      </w:r>
      <w:r w:rsidR="0050272C" w:rsidRPr="00A763CF">
        <w:rPr>
          <w:rFonts w:ascii="Times New Roman" w:eastAsia="Times New Roman" w:hAnsi="Times New Roman" w:cs="Times New Roman"/>
          <w:color w:val="000000"/>
          <w:sz w:val="24"/>
          <w:szCs w:val="24"/>
          <w:lang w:eastAsia="ru-RU"/>
        </w:rPr>
        <w:t xml:space="preserve"> также не определено содержание ответственности специалистов по организации   строительства (часть 1 статьи 55.5-1 </w:t>
      </w:r>
      <w:proofErr w:type="spellStart"/>
      <w:r w:rsidR="0050272C" w:rsidRPr="00A763CF">
        <w:rPr>
          <w:rFonts w:ascii="Times New Roman" w:eastAsia="Times New Roman" w:hAnsi="Times New Roman" w:cs="Times New Roman"/>
          <w:color w:val="000000"/>
          <w:sz w:val="24"/>
          <w:szCs w:val="24"/>
          <w:lang w:eastAsia="ru-RU"/>
        </w:rPr>
        <w:t>ГрК</w:t>
      </w:r>
      <w:proofErr w:type="spellEnd"/>
      <w:r w:rsidR="0017791C">
        <w:rPr>
          <w:rFonts w:ascii="Times New Roman" w:eastAsia="Times New Roman" w:hAnsi="Times New Roman" w:cs="Times New Roman"/>
          <w:color w:val="000000"/>
          <w:sz w:val="24"/>
          <w:szCs w:val="24"/>
          <w:lang w:eastAsia="ru-RU"/>
        </w:rPr>
        <w:t xml:space="preserve"> РФ</w:t>
      </w:r>
      <w:r w:rsidR="0050272C" w:rsidRPr="00A763CF">
        <w:rPr>
          <w:rFonts w:ascii="Times New Roman" w:eastAsia="Times New Roman" w:hAnsi="Times New Roman" w:cs="Times New Roman"/>
          <w:color w:val="000000"/>
          <w:sz w:val="24"/>
          <w:szCs w:val="24"/>
          <w:lang w:eastAsia="ru-RU"/>
        </w:rPr>
        <w:t xml:space="preserve"> в редакции проекта</w:t>
      </w:r>
      <w:r w:rsidR="0017791C">
        <w:rPr>
          <w:rFonts w:ascii="Times New Roman" w:eastAsia="Times New Roman" w:hAnsi="Times New Roman" w:cs="Times New Roman"/>
          <w:color w:val="000000"/>
          <w:sz w:val="24"/>
          <w:szCs w:val="24"/>
          <w:lang w:eastAsia="ru-RU"/>
        </w:rPr>
        <w:t xml:space="preserve"> акта</w:t>
      </w:r>
      <w:r w:rsidR="0050272C" w:rsidRPr="00A763CF">
        <w:rPr>
          <w:rFonts w:ascii="Times New Roman" w:eastAsia="Times New Roman" w:hAnsi="Times New Roman" w:cs="Times New Roman"/>
          <w:color w:val="000000"/>
          <w:sz w:val="24"/>
          <w:szCs w:val="24"/>
          <w:lang w:eastAsia="ru-RU"/>
        </w:rPr>
        <w:t xml:space="preserve">): какой вид ответственности имеется </w:t>
      </w:r>
      <w:proofErr w:type="gramStart"/>
      <w:r w:rsidR="0050272C" w:rsidRPr="00A763CF">
        <w:rPr>
          <w:rFonts w:ascii="Times New Roman" w:eastAsia="Times New Roman" w:hAnsi="Times New Roman" w:cs="Times New Roman"/>
          <w:color w:val="000000"/>
          <w:sz w:val="24"/>
          <w:szCs w:val="24"/>
          <w:lang w:eastAsia="ru-RU"/>
        </w:rPr>
        <w:t>ввиду</w:t>
      </w:r>
      <w:proofErr w:type="gramEnd"/>
      <w:r w:rsidR="0050272C" w:rsidRPr="00A763CF">
        <w:rPr>
          <w:rFonts w:ascii="Times New Roman" w:eastAsia="Times New Roman" w:hAnsi="Times New Roman" w:cs="Times New Roman"/>
          <w:color w:val="000000"/>
          <w:sz w:val="24"/>
          <w:szCs w:val="24"/>
          <w:lang w:eastAsia="ru-RU"/>
        </w:rPr>
        <w:t xml:space="preserve"> – </w:t>
      </w:r>
      <w:proofErr w:type="gramStart"/>
      <w:r w:rsidR="0050272C" w:rsidRPr="00A763CF">
        <w:rPr>
          <w:rFonts w:ascii="Times New Roman" w:eastAsia="Times New Roman" w:hAnsi="Times New Roman" w:cs="Times New Roman"/>
          <w:color w:val="000000"/>
          <w:sz w:val="24"/>
          <w:szCs w:val="24"/>
          <w:lang w:eastAsia="ru-RU"/>
        </w:rPr>
        <w:t>гражданско-правовая</w:t>
      </w:r>
      <w:proofErr w:type="gramEnd"/>
      <w:r w:rsidR="0050272C" w:rsidRPr="00A763CF">
        <w:rPr>
          <w:rFonts w:ascii="Times New Roman" w:eastAsia="Times New Roman" w:hAnsi="Times New Roman" w:cs="Times New Roman"/>
          <w:color w:val="000000"/>
          <w:sz w:val="24"/>
          <w:szCs w:val="24"/>
          <w:lang w:eastAsia="ru-RU"/>
        </w:rPr>
        <w:t>, административная или уголовная и каковы санкции за нарушения требований к этим специалистам и их деятельности.</w:t>
      </w:r>
    </w:p>
    <w:p w:rsidR="0050272C" w:rsidRPr="00A763CF" w:rsidRDefault="00A763CF"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w:t>
      </w:r>
      <w:r w:rsidR="0050272C" w:rsidRPr="00A763CF">
        <w:rPr>
          <w:rFonts w:ascii="Times New Roman" w:eastAsia="Times New Roman" w:hAnsi="Times New Roman" w:cs="Times New Roman"/>
          <w:color w:val="000000"/>
          <w:sz w:val="24"/>
          <w:szCs w:val="24"/>
          <w:lang w:eastAsia="ru-RU"/>
        </w:rPr>
        <w:t>Вносимая проектом</w:t>
      </w:r>
      <w:r w:rsidR="0017791C">
        <w:rPr>
          <w:rFonts w:ascii="Times New Roman" w:eastAsia="Times New Roman" w:hAnsi="Times New Roman" w:cs="Times New Roman"/>
          <w:color w:val="000000"/>
          <w:sz w:val="24"/>
          <w:szCs w:val="24"/>
          <w:lang w:eastAsia="ru-RU"/>
        </w:rPr>
        <w:t xml:space="preserve"> акта</w:t>
      </w:r>
      <w:r w:rsidR="0050272C" w:rsidRPr="00A763CF">
        <w:rPr>
          <w:rFonts w:ascii="Times New Roman" w:eastAsia="Times New Roman" w:hAnsi="Times New Roman" w:cs="Times New Roman"/>
          <w:color w:val="000000"/>
          <w:sz w:val="24"/>
          <w:szCs w:val="24"/>
          <w:lang w:eastAsia="ru-RU"/>
        </w:rPr>
        <w:t xml:space="preserve"> новелла об отмене допусков  для организаций, которые не заключают прямых договоров подряда с заказчиками</w:t>
      </w:r>
      <w:r w:rsidR="003C1A1A">
        <w:rPr>
          <w:rFonts w:ascii="Times New Roman" w:eastAsia="Times New Roman" w:hAnsi="Times New Roman" w:cs="Times New Roman"/>
          <w:color w:val="000000"/>
          <w:sz w:val="24"/>
          <w:szCs w:val="24"/>
          <w:lang w:eastAsia="ru-RU"/>
        </w:rPr>
        <w:t>,</w:t>
      </w:r>
      <w:r w:rsidR="0050272C" w:rsidRPr="00A763CF">
        <w:rPr>
          <w:rFonts w:ascii="Times New Roman" w:eastAsia="Times New Roman" w:hAnsi="Times New Roman" w:cs="Times New Roman"/>
          <w:color w:val="000000"/>
          <w:sz w:val="24"/>
          <w:szCs w:val="24"/>
          <w:lang w:eastAsia="ru-RU"/>
        </w:rPr>
        <w:t xml:space="preserve"> должна предполагать возложение ответственности за вред перед третьими лицами на организации, для которых сохраняется обязательное членство в СРО. Однако она не обеспечена </w:t>
      </w:r>
      <w:r w:rsidR="003C1A1A" w:rsidRPr="00A763CF">
        <w:rPr>
          <w:rFonts w:ascii="Times New Roman" w:eastAsia="Times New Roman" w:hAnsi="Times New Roman" w:cs="Times New Roman"/>
          <w:color w:val="000000"/>
          <w:sz w:val="24"/>
          <w:szCs w:val="24"/>
          <w:lang w:eastAsia="ru-RU"/>
        </w:rPr>
        <w:t>нормами,</w:t>
      </w:r>
      <w:r w:rsidR="0050272C" w:rsidRPr="00A763CF">
        <w:rPr>
          <w:rFonts w:ascii="Times New Roman" w:eastAsia="Times New Roman" w:hAnsi="Times New Roman" w:cs="Times New Roman"/>
          <w:color w:val="000000"/>
          <w:sz w:val="24"/>
          <w:szCs w:val="24"/>
          <w:lang w:eastAsia="ru-RU"/>
        </w:rPr>
        <w:t xml:space="preserve"> в действительности возлагающими на них такую ответственность, что </w:t>
      </w:r>
      <w:r w:rsidR="003C1A1A" w:rsidRPr="00A763CF">
        <w:rPr>
          <w:rFonts w:ascii="Times New Roman" w:eastAsia="Times New Roman" w:hAnsi="Times New Roman" w:cs="Times New Roman"/>
          <w:color w:val="000000"/>
          <w:sz w:val="24"/>
          <w:szCs w:val="24"/>
          <w:lang w:eastAsia="ru-RU"/>
        </w:rPr>
        <w:t>означает,</w:t>
      </w:r>
      <w:r w:rsidR="0050272C" w:rsidRPr="00A763CF">
        <w:rPr>
          <w:rFonts w:ascii="Times New Roman" w:eastAsia="Times New Roman" w:hAnsi="Times New Roman" w:cs="Times New Roman"/>
          <w:color w:val="000000"/>
          <w:sz w:val="24"/>
          <w:szCs w:val="24"/>
          <w:lang w:eastAsia="ru-RU"/>
        </w:rPr>
        <w:t xml:space="preserve"> что ответственность за причинение вреда несут строительные организации, для которых членство в СРО не является обязательным. Таким </w:t>
      </w:r>
      <w:r w:rsidR="003C1A1A" w:rsidRPr="00A763CF">
        <w:rPr>
          <w:rFonts w:ascii="Times New Roman" w:eastAsia="Times New Roman" w:hAnsi="Times New Roman" w:cs="Times New Roman"/>
          <w:color w:val="000000"/>
          <w:sz w:val="24"/>
          <w:szCs w:val="24"/>
          <w:lang w:eastAsia="ru-RU"/>
        </w:rPr>
        <w:t>образом,</w:t>
      </w:r>
      <w:r w:rsidR="0050272C" w:rsidRPr="00A763CF">
        <w:rPr>
          <w:rFonts w:ascii="Times New Roman" w:eastAsia="Times New Roman" w:hAnsi="Times New Roman" w:cs="Times New Roman"/>
          <w:color w:val="000000"/>
          <w:sz w:val="24"/>
          <w:szCs w:val="24"/>
          <w:lang w:eastAsia="ru-RU"/>
        </w:rPr>
        <w:t xml:space="preserve"> саморегулирование перестает выполнять основную цель по предупреждению причинения вреда и обеспечению качества работ. </w:t>
      </w:r>
    </w:p>
    <w:p w:rsidR="00A763CF" w:rsidRDefault="00A763CF" w:rsidP="00A763CF">
      <w:pPr>
        <w:pStyle w:val="af0"/>
        <w:ind w:firstLine="567"/>
        <w:jc w:val="both"/>
        <w:rPr>
          <w:rFonts w:ascii="Times New Roman" w:hAnsi="Times New Roman" w:cs="Times New Roman"/>
          <w:b/>
          <w:sz w:val="24"/>
          <w:szCs w:val="24"/>
        </w:rPr>
      </w:pPr>
    </w:p>
    <w:p w:rsidR="0050272C" w:rsidRPr="00A763CF" w:rsidRDefault="0017791C" w:rsidP="00A763CF">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6. </w:t>
      </w:r>
      <w:r w:rsidR="0050272C" w:rsidRPr="00A763CF">
        <w:rPr>
          <w:rFonts w:ascii="Times New Roman" w:hAnsi="Times New Roman" w:cs="Times New Roman"/>
          <w:b/>
          <w:sz w:val="24"/>
          <w:szCs w:val="24"/>
        </w:rPr>
        <w:t>Содержит ли проект акта нормы, положения и термины, позволяющие их толковать неоднозначно? Если «да», укажите их.</w:t>
      </w:r>
    </w:p>
    <w:p w:rsidR="00A763CF" w:rsidRDefault="00A763CF" w:rsidP="00A763CF">
      <w:pPr>
        <w:pStyle w:val="af0"/>
        <w:ind w:firstLine="567"/>
        <w:jc w:val="both"/>
        <w:rPr>
          <w:rFonts w:ascii="Times New Roman" w:eastAsia="Times New Roman" w:hAnsi="Times New Roman" w:cs="Times New Roman"/>
          <w:color w:val="000000"/>
          <w:sz w:val="24"/>
          <w:szCs w:val="24"/>
          <w:lang w:eastAsia="ru-RU"/>
        </w:rPr>
      </w:pPr>
    </w:p>
    <w:p w:rsidR="0050272C" w:rsidRPr="00A763CF" w:rsidRDefault="0050272C"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color w:val="000000"/>
          <w:sz w:val="24"/>
          <w:szCs w:val="24"/>
          <w:lang w:eastAsia="ru-RU"/>
        </w:rPr>
        <w:t>1</w:t>
      </w:r>
      <w:r w:rsidRPr="00A64853">
        <w:rPr>
          <w:rFonts w:ascii="Times New Roman" w:eastAsia="Times New Roman" w:hAnsi="Times New Roman" w:cs="Times New Roman"/>
          <w:b/>
          <w:i/>
          <w:color w:val="000000"/>
          <w:sz w:val="24"/>
          <w:szCs w:val="24"/>
          <w:lang w:eastAsia="ru-RU"/>
        </w:rPr>
        <w:t>.</w:t>
      </w:r>
      <w:r w:rsidRPr="00A763CF">
        <w:rPr>
          <w:rFonts w:ascii="Times New Roman" w:eastAsia="Times New Roman" w:hAnsi="Times New Roman" w:cs="Times New Roman"/>
          <w:color w:val="000000"/>
          <w:sz w:val="24"/>
          <w:szCs w:val="24"/>
          <w:lang w:eastAsia="ru-RU"/>
        </w:rPr>
        <w:t xml:space="preserve"> Одним из системных требований, установленных </w:t>
      </w:r>
      <w:r w:rsidR="00A763CF">
        <w:rPr>
          <w:rFonts w:ascii="Times New Roman" w:eastAsia="Times New Roman" w:hAnsi="Times New Roman" w:cs="Times New Roman"/>
          <w:color w:val="000000"/>
          <w:sz w:val="24"/>
          <w:szCs w:val="24"/>
          <w:lang w:eastAsia="ru-RU"/>
        </w:rPr>
        <w:t>Ф</w:t>
      </w:r>
      <w:r w:rsidR="0017791C">
        <w:rPr>
          <w:rFonts w:ascii="Times New Roman" w:eastAsia="Times New Roman" w:hAnsi="Times New Roman" w:cs="Times New Roman"/>
          <w:color w:val="000000"/>
          <w:sz w:val="24"/>
          <w:szCs w:val="24"/>
          <w:lang w:eastAsia="ru-RU"/>
        </w:rPr>
        <w:t>едеральным законом</w:t>
      </w:r>
      <w:r w:rsidRPr="00A763CF">
        <w:rPr>
          <w:rFonts w:ascii="Times New Roman" w:eastAsia="Times New Roman" w:hAnsi="Times New Roman" w:cs="Times New Roman"/>
          <w:color w:val="000000"/>
          <w:sz w:val="24"/>
          <w:szCs w:val="24"/>
          <w:lang w:eastAsia="ru-RU"/>
        </w:rPr>
        <w:t xml:space="preserve"> от 1 декабря 2007 г. № 315-ФЗ "О саморегулируемых организациях", для СРО является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 Однако проектируемая редакция статьи 55.5 </w:t>
      </w:r>
      <w:proofErr w:type="spellStart"/>
      <w:r w:rsidRPr="00A763CF">
        <w:rPr>
          <w:rFonts w:ascii="Times New Roman" w:eastAsia="Times New Roman" w:hAnsi="Times New Roman" w:cs="Times New Roman"/>
          <w:color w:val="000000"/>
          <w:sz w:val="24"/>
          <w:szCs w:val="24"/>
          <w:lang w:eastAsia="ru-RU"/>
        </w:rPr>
        <w:t>Гр</w:t>
      </w:r>
      <w:r w:rsidR="00A763CF">
        <w:rPr>
          <w:rFonts w:ascii="Times New Roman" w:eastAsia="Times New Roman" w:hAnsi="Times New Roman" w:cs="Times New Roman"/>
          <w:color w:val="000000"/>
          <w:sz w:val="24"/>
          <w:szCs w:val="24"/>
          <w:lang w:eastAsia="ru-RU"/>
        </w:rPr>
        <w:t>К</w:t>
      </w:r>
      <w:proofErr w:type="spellEnd"/>
      <w:r w:rsidR="00A763CF">
        <w:rPr>
          <w:rFonts w:ascii="Times New Roman" w:eastAsia="Times New Roman" w:hAnsi="Times New Roman" w:cs="Times New Roman"/>
          <w:color w:val="000000"/>
          <w:sz w:val="24"/>
          <w:szCs w:val="24"/>
          <w:lang w:eastAsia="ru-RU"/>
        </w:rPr>
        <w:t xml:space="preserve"> РФ </w:t>
      </w:r>
      <w:r w:rsidRPr="00A763CF">
        <w:rPr>
          <w:rFonts w:ascii="Times New Roman" w:eastAsia="Times New Roman" w:hAnsi="Times New Roman" w:cs="Times New Roman"/>
          <w:color w:val="000000"/>
          <w:sz w:val="24"/>
          <w:szCs w:val="24"/>
          <w:lang w:eastAsia="ru-RU"/>
        </w:rPr>
        <w:t xml:space="preserve">необоснованно вводит в оборот понятие «внутренние документы саморегулируемой организации», что является несоответствием по отношению к базовому закону о СРО. Важнейший документ в деятельности СРО - правила саморегулирования как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РФ о техническом регулировании, напротив, исключается из состава специальных документов для СРО в сфере строительства. Кроме того, новая редакция указанной статьи устанавливает безусловную обязанность для СРО утверждать стандарты, разработанные Национальным объединением СРО. При этом возможность самостоятельной разработки стандартов проектом </w:t>
      </w:r>
      <w:r w:rsidR="006B0B5E">
        <w:rPr>
          <w:rFonts w:ascii="Times New Roman" w:eastAsia="Times New Roman" w:hAnsi="Times New Roman" w:cs="Times New Roman"/>
          <w:color w:val="000000"/>
          <w:sz w:val="24"/>
          <w:szCs w:val="24"/>
          <w:lang w:eastAsia="ru-RU"/>
        </w:rPr>
        <w:t xml:space="preserve">акта </w:t>
      </w:r>
      <w:r w:rsidRPr="00A763CF">
        <w:rPr>
          <w:rFonts w:ascii="Times New Roman" w:eastAsia="Times New Roman" w:hAnsi="Times New Roman" w:cs="Times New Roman"/>
          <w:color w:val="000000"/>
          <w:sz w:val="24"/>
          <w:szCs w:val="24"/>
          <w:lang w:eastAsia="ru-RU"/>
        </w:rPr>
        <w:t>не предусматривается.</w:t>
      </w:r>
    </w:p>
    <w:p w:rsidR="0050272C" w:rsidRPr="00A763CF" w:rsidRDefault="0050272C"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color w:val="000000"/>
          <w:sz w:val="24"/>
          <w:szCs w:val="24"/>
          <w:lang w:eastAsia="ru-RU"/>
        </w:rPr>
        <w:t>2.</w:t>
      </w:r>
      <w:r w:rsidRPr="00A763CF">
        <w:rPr>
          <w:rFonts w:ascii="Times New Roman" w:eastAsia="Times New Roman" w:hAnsi="Times New Roman" w:cs="Times New Roman"/>
          <w:color w:val="000000"/>
          <w:sz w:val="24"/>
          <w:szCs w:val="24"/>
          <w:lang w:eastAsia="ru-RU"/>
        </w:rPr>
        <w:t xml:space="preserve"> В соответствии с частью 2 статьи 4 ФЗ «О саморегулируемых организациях» под стандартами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Таким образом, это один из основных документов саморегулируемой организации, который должны выполнять члены СРО при осуществлении предпринимательской деятельности в сфере строительства. Трехмесячный срок является необоснованно длительным для принятия стандартов, по которым должны работать члены СРО. Также не ясно, что понимается под понятием «новые стандарты», разработанные национальным объединением. При этом часть 9 статьи 55.5 </w:t>
      </w:r>
      <w:proofErr w:type="spellStart"/>
      <w:r w:rsidRPr="00A763CF">
        <w:rPr>
          <w:rFonts w:ascii="Times New Roman" w:eastAsia="Times New Roman" w:hAnsi="Times New Roman" w:cs="Times New Roman"/>
          <w:color w:val="000000"/>
          <w:sz w:val="24"/>
          <w:szCs w:val="24"/>
          <w:lang w:eastAsia="ru-RU"/>
        </w:rPr>
        <w:t>ГрК</w:t>
      </w:r>
      <w:proofErr w:type="spellEnd"/>
      <w:r w:rsidRPr="00A763CF">
        <w:rPr>
          <w:rFonts w:ascii="Times New Roman" w:eastAsia="Times New Roman" w:hAnsi="Times New Roman" w:cs="Times New Roman"/>
          <w:color w:val="000000"/>
          <w:sz w:val="24"/>
          <w:szCs w:val="24"/>
          <w:lang w:eastAsia="ru-RU"/>
        </w:rPr>
        <w:t xml:space="preserve"> </w:t>
      </w:r>
      <w:r w:rsidR="0017791C">
        <w:rPr>
          <w:rFonts w:ascii="Times New Roman" w:eastAsia="Times New Roman" w:hAnsi="Times New Roman" w:cs="Times New Roman"/>
          <w:color w:val="000000"/>
          <w:sz w:val="24"/>
          <w:szCs w:val="24"/>
          <w:lang w:eastAsia="ru-RU"/>
        </w:rPr>
        <w:t>РФ</w:t>
      </w:r>
      <w:r w:rsidR="0017791C" w:rsidRPr="00A763CF">
        <w:rPr>
          <w:rFonts w:ascii="Times New Roman" w:eastAsia="Times New Roman" w:hAnsi="Times New Roman" w:cs="Times New Roman"/>
          <w:color w:val="000000"/>
          <w:sz w:val="24"/>
          <w:szCs w:val="24"/>
          <w:lang w:eastAsia="ru-RU"/>
        </w:rPr>
        <w:t xml:space="preserve"> </w:t>
      </w:r>
      <w:r w:rsidRPr="00A763CF">
        <w:rPr>
          <w:rFonts w:ascii="Times New Roman" w:eastAsia="Times New Roman" w:hAnsi="Times New Roman" w:cs="Times New Roman"/>
          <w:color w:val="000000"/>
          <w:sz w:val="24"/>
          <w:szCs w:val="24"/>
          <w:lang w:eastAsia="ru-RU"/>
        </w:rPr>
        <w:t>проекта</w:t>
      </w:r>
      <w:r w:rsidR="0017791C">
        <w:rPr>
          <w:rFonts w:ascii="Times New Roman" w:eastAsia="Times New Roman" w:hAnsi="Times New Roman" w:cs="Times New Roman"/>
          <w:color w:val="000000"/>
          <w:sz w:val="24"/>
          <w:szCs w:val="24"/>
          <w:lang w:eastAsia="ru-RU"/>
        </w:rPr>
        <w:t xml:space="preserve"> акта</w:t>
      </w:r>
      <w:r w:rsidRPr="00A763CF">
        <w:rPr>
          <w:rFonts w:ascii="Times New Roman" w:eastAsia="Times New Roman" w:hAnsi="Times New Roman" w:cs="Times New Roman"/>
          <w:color w:val="000000"/>
          <w:sz w:val="24"/>
          <w:szCs w:val="24"/>
          <w:lang w:eastAsia="ru-RU"/>
        </w:rPr>
        <w:t xml:space="preserve"> </w:t>
      </w:r>
      <w:r w:rsidRPr="00A763CF">
        <w:rPr>
          <w:rFonts w:ascii="Times New Roman" w:eastAsia="Times New Roman" w:hAnsi="Times New Roman" w:cs="Times New Roman"/>
          <w:color w:val="000000"/>
          <w:sz w:val="24"/>
          <w:szCs w:val="24"/>
          <w:lang w:eastAsia="ru-RU"/>
        </w:rPr>
        <w:lastRenderedPageBreak/>
        <w:t>предусматривает обязательность исполнения стандартов для работников и специалистов самой саморегулируемой организации, наряду с членами СРО, что является необоснованным, так как СРО не осуществляет предпринимательскую деятельность, для которой создаются стандарты.</w:t>
      </w:r>
    </w:p>
    <w:p w:rsidR="0050272C" w:rsidRPr="00A763CF" w:rsidRDefault="0050272C"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color w:val="000000"/>
          <w:sz w:val="24"/>
          <w:szCs w:val="24"/>
          <w:lang w:eastAsia="ru-RU"/>
        </w:rPr>
        <w:t>3.</w:t>
      </w:r>
      <w:r w:rsidR="0017791C">
        <w:rPr>
          <w:rFonts w:ascii="Times New Roman" w:eastAsia="Times New Roman" w:hAnsi="Times New Roman" w:cs="Times New Roman"/>
          <w:color w:val="000000"/>
          <w:sz w:val="24"/>
          <w:szCs w:val="24"/>
          <w:lang w:eastAsia="ru-RU"/>
        </w:rPr>
        <w:t xml:space="preserve"> </w:t>
      </w:r>
      <w:proofErr w:type="gramStart"/>
      <w:r w:rsidR="0017791C">
        <w:rPr>
          <w:rFonts w:ascii="Times New Roman" w:eastAsia="Times New Roman" w:hAnsi="Times New Roman" w:cs="Times New Roman"/>
          <w:color w:val="000000"/>
          <w:sz w:val="24"/>
          <w:szCs w:val="24"/>
          <w:lang w:eastAsia="ru-RU"/>
        </w:rPr>
        <w:t>П</w:t>
      </w:r>
      <w:r w:rsidRPr="00A763CF">
        <w:rPr>
          <w:rFonts w:ascii="Times New Roman" w:eastAsia="Times New Roman" w:hAnsi="Times New Roman" w:cs="Times New Roman"/>
          <w:color w:val="000000"/>
          <w:sz w:val="24"/>
          <w:szCs w:val="24"/>
          <w:lang w:eastAsia="ru-RU"/>
        </w:rPr>
        <w:t>роектом</w:t>
      </w:r>
      <w:r w:rsidR="0017791C">
        <w:rPr>
          <w:rFonts w:ascii="Times New Roman" w:eastAsia="Times New Roman" w:hAnsi="Times New Roman" w:cs="Times New Roman"/>
          <w:color w:val="000000"/>
          <w:sz w:val="24"/>
          <w:szCs w:val="24"/>
          <w:lang w:eastAsia="ru-RU"/>
        </w:rPr>
        <w:t xml:space="preserve"> акта</w:t>
      </w:r>
      <w:r w:rsidRPr="00A763CF">
        <w:rPr>
          <w:rFonts w:ascii="Times New Roman" w:eastAsia="Times New Roman" w:hAnsi="Times New Roman" w:cs="Times New Roman"/>
          <w:color w:val="000000"/>
          <w:sz w:val="24"/>
          <w:szCs w:val="24"/>
          <w:lang w:eastAsia="ru-RU"/>
        </w:rPr>
        <w:t xml:space="preserve"> дано определение «Профессиональные стандарты саморегулируемой организации» - </w:t>
      </w:r>
      <w:r w:rsidR="003C1A1A" w:rsidRPr="00A763CF">
        <w:rPr>
          <w:rFonts w:ascii="Times New Roman" w:eastAsia="Times New Roman" w:hAnsi="Times New Roman" w:cs="Times New Roman"/>
          <w:color w:val="000000"/>
          <w:sz w:val="24"/>
          <w:szCs w:val="24"/>
          <w:lang w:eastAsia="ru-RU"/>
        </w:rPr>
        <w:t>документ,</w:t>
      </w:r>
      <w:r w:rsidRPr="00A763CF">
        <w:rPr>
          <w:rFonts w:ascii="Times New Roman" w:eastAsia="Times New Roman" w:hAnsi="Times New Roman" w:cs="Times New Roman"/>
          <w:color w:val="000000"/>
          <w:sz w:val="24"/>
          <w:szCs w:val="24"/>
          <w:lang w:eastAsia="ru-RU"/>
        </w:rPr>
        <w:t xml:space="preserve"> определяющий характеристики квалификации (требуемые знания и умения,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 (далее – профессиональные стандарты саморегулируемой организации)».</w:t>
      </w:r>
      <w:proofErr w:type="gramEnd"/>
      <w:r w:rsidRPr="00A763CF">
        <w:rPr>
          <w:rFonts w:ascii="Times New Roman" w:eastAsia="Times New Roman" w:hAnsi="Times New Roman" w:cs="Times New Roman"/>
          <w:color w:val="000000"/>
          <w:sz w:val="24"/>
          <w:szCs w:val="24"/>
          <w:lang w:eastAsia="ru-RU"/>
        </w:rPr>
        <w:t xml:space="preserve"> Принципы формирования такого рода стандартов СРО, определяющие характеристики квалификации, требуемые для выполнения работ в сфере </w:t>
      </w:r>
      <w:r w:rsidR="003C1A1A" w:rsidRPr="00A763CF">
        <w:rPr>
          <w:rFonts w:ascii="Times New Roman" w:eastAsia="Times New Roman" w:hAnsi="Times New Roman" w:cs="Times New Roman"/>
          <w:color w:val="000000"/>
          <w:sz w:val="24"/>
          <w:szCs w:val="24"/>
          <w:lang w:eastAsia="ru-RU"/>
        </w:rPr>
        <w:t>строительства,</w:t>
      </w:r>
      <w:r w:rsidRPr="00A763CF">
        <w:rPr>
          <w:rFonts w:ascii="Times New Roman" w:eastAsia="Times New Roman" w:hAnsi="Times New Roman" w:cs="Times New Roman"/>
          <w:color w:val="000000"/>
          <w:sz w:val="24"/>
          <w:szCs w:val="24"/>
          <w:lang w:eastAsia="ru-RU"/>
        </w:rPr>
        <w:t xml:space="preserve"> </w:t>
      </w:r>
      <w:proofErr w:type="gramStart"/>
      <w:r w:rsidRPr="00A763CF">
        <w:rPr>
          <w:rFonts w:ascii="Times New Roman" w:eastAsia="Times New Roman" w:hAnsi="Times New Roman" w:cs="Times New Roman"/>
          <w:color w:val="000000"/>
          <w:sz w:val="24"/>
          <w:szCs w:val="24"/>
          <w:lang w:eastAsia="ru-RU"/>
        </w:rPr>
        <w:t>несомненно</w:t>
      </w:r>
      <w:proofErr w:type="gramEnd"/>
      <w:r w:rsidRPr="00A763CF">
        <w:rPr>
          <w:rFonts w:ascii="Times New Roman" w:eastAsia="Times New Roman" w:hAnsi="Times New Roman" w:cs="Times New Roman"/>
          <w:color w:val="000000"/>
          <w:sz w:val="24"/>
          <w:szCs w:val="24"/>
          <w:lang w:eastAsia="ru-RU"/>
        </w:rPr>
        <w:t xml:space="preserve"> поддерживается, однако данное определение может толковаться как подмена термина «Профессиональный стандарт».</w:t>
      </w:r>
    </w:p>
    <w:p w:rsidR="0050272C" w:rsidRPr="00A763CF" w:rsidRDefault="0050272C"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color w:val="000000"/>
          <w:sz w:val="24"/>
          <w:szCs w:val="24"/>
          <w:lang w:eastAsia="ru-RU"/>
        </w:rPr>
        <w:t>4.</w:t>
      </w:r>
      <w:r w:rsidRPr="00A763CF">
        <w:rPr>
          <w:rFonts w:ascii="Times New Roman" w:eastAsia="Times New Roman" w:hAnsi="Times New Roman" w:cs="Times New Roman"/>
          <w:color w:val="000000"/>
          <w:sz w:val="24"/>
          <w:szCs w:val="24"/>
          <w:lang w:eastAsia="ru-RU"/>
        </w:rPr>
        <w:t xml:space="preserve"> Ф</w:t>
      </w:r>
      <w:r w:rsidR="0017791C">
        <w:rPr>
          <w:rFonts w:ascii="Times New Roman" w:eastAsia="Times New Roman" w:hAnsi="Times New Roman" w:cs="Times New Roman"/>
          <w:color w:val="000000"/>
          <w:sz w:val="24"/>
          <w:szCs w:val="24"/>
          <w:lang w:eastAsia="ru-RU"/>
        </w:rPr>
        <w:t>едеральным законом</w:t>
      </w:r>
      <w:r w:rsidRPr="00A763CF">
        <w:rPr>
          <w:rFonts w:ascii="Times New Roman" w:eastAsia="Times New Roman" w:hAnsi="Times New Roman" w:cs="Times New Roman"/>
          <w:color w:val="000000"/>
          <w:sz w:val="24"/>
          <w:szCs w:val="24"/>
          <w:lang w:eastAsia="ru-RU"/>
        </w:rPr>
        <w:t xml:space="preserve"> от 2 мая 2015 г. № 122-ФЗ "О внесении изменений в </w:t>
      </w:r>
      <w:r w:rsidR="0017791C">
        <w:rPr>
          <w:rFonts w:ascii="Times New Roman" w:eastAsia="Times New Roman" w:hAnsi="Times New Roman" w:cs="Times New Roman"/>
          <w:color w:val="000000"/>
          <w:sz w:val="24"/>
          <w:szCs w:val="24"/>
          <w:lang w:eastAsia="ru-RU"/>
        </w:rPr>
        <w:t xml:space="preserve"> Трудовом кодексе Российской Федерации</w:t>
      </w:r>
      <w:r w:rsidRPr="00A763CF">
        <w:rPr>
          <w:rFonts w:ascii="Times New Roman" w:eastAsia="Times New Roman" w:hAnsi="Times New Roman" w:cs="Times New Roman"/>
          <w:color w:val="000000"/>
          <w:sz w:val="24"/>
          <w:szCs w:val="24"/>
          <w:lang w:eastAsia="ru-RU"/>
        </w:rPr>
        <w:t xml:space="preserve"> и статьи 11 и 73 Ф</w:t>
      </w:r>
      <w:r w:rsidR="0017791C">
        <w:rPr>
          <w:rFonts w:ascii="Times New Roman" w:eastAsia="Times New Roman" w:hAnsi="Times New Roman" w:cs="Times New Roman"/>
          <w:color w:val="000000"/>
          <w:sz w:val="24"/>
          <w:szCs w:val="24"/>
          <w:lang w:eastAsia="ru-RU"/>
        </w:rPr>
        <w:t>едерального закона</w:t>
      </w:r>
      <w:r w:rsidRPr="00A763CF">
        <w:rPr>
          <w:rFonts w:ascii="Times New Roman" w:eastAsia="Times New Roman" w:hAnsi="Times New Roman" w:cs="Times New Roman"/>
          <w:color w:val="000000"/>
          <w:sz w:val="24"/>
          <w:szCs w:val="24"/>
          <w:lang w:eastAsia="ru-RU"/>
        </w:rPr>
        <w:t xml:space="preserve"> "Об образовании в </w:t>
      </w:r>
      <w:r w:rsidR="0017791C">
        <w:rPr>
          <w:rFonts w:ascii="Times New Roman" w:eastAsia="Times New Roman" w:hAnsi="Times New Roman" w:cs="Times New Roman"/>
          <w:color w:val="000000"/>
          <w:sz w:val="24"/>
          <w:szCs w:val="24"/>
          <w:lang w:eastAsia="ru-RU"/>
        </w:rPr>
        <w:t>Российской Федерации</w:t>
      </w:r>
      <w:r w:rsidRPr="00A763CF">
        <w:rPr>
          <w:rFonts w:ascii="Times New Roman" w:eastAsia="Times New Roman" w:hAnsi="Times New Roman" w:cs="Times New Roman"/>
          <w:color w:val="000000"/>
          <w:sz w:val="24"/>
          <w:szCs w:val="24"/>
          <w:lang w:eastAsia="ru-RU"/>
        </w:rPr>
        <w:t>" дал определение “Профессионального стандарта” как характеристики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50272C" w:rsidRPr="00A763CF" w:rsidRDefault="0050272C"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color w:val="000000"/>
          <w:sz w:val="24"/>
          <w:szCs w:val="24"/>
          <w:lang w:eastAsia="ru-RU"/>
        </w:rPr>
        <w:t>5.</w:t>
      </w:r>
      <w:r w:rsidRPr="00A763CF">
        <w:rPr>
          <w:rFonts w:ascii="Times New Roman" w:eastAsia="Times New Roman" w:hAnsi="Times New Roman" w:cs="Times New Roman"/>
          <w:color w:val="000000"/>
          <w:sz w:val="24"/>
          <w:szCs w:val="24"/>
          <w:lang w:eastAsia="ru-RU"/>
        </w:rPr>
        <w:t xml:space="preserve"> </w:t>
      </w:r>
      <w:r w:rsidR="006B0B5E">
        <w:rPr>
          <w:rFonts w:ascii="Times New Roman" w:eastAsia="Times New Roman" w:hAnsi="Times New Roman" w:cs="Times New Roman"/>
          <w:color w:val="000000"/>
          <w:sz w:val="24"/>
          <w:szCs w:val="24"/>
          <w:lang w:eastAsia="ru-RU"/>
        </w:rPr>
        <w:t>П</w:t>
      </w:r>
      <w:r w:rsidRPr="00A763CF">
        <w:rPr>
          <w:rFonts w:ascii="Times New Roman" w:eastAsia="Times New Roman" w:hAnsi="Times New Roman" w:cs="Times New Roman"/>
          <w:color w:val="000000"/>
          <w:sz w:val="24"/>
          <w:szCs w:val="24"/>
          <w:lang w:eastAsia="ru-RU"/>
        </w:rPr>
        <w:t>роектом</w:t>
      </w:r>
      <w:r w:rsidR="006B0B5E">
        <w:rPr>
          <w:rFonts w:ascii="Times New Roman" w:eastAsia="Times New Roman" w:hAnsi="Times New Roman" w:cs="Times New Roman"/>
          <w:color w:val="000000"/>
          <w:sz w:val="24"/>
          <w:szCs w:val="24"/>
          <w:lang w:eastAsia="ru-RU"/>
        </w:rPr>
        <w:t xml:space="preserve"> акта</w:t>
      </w:r>
      <w:r w:rsidR="000174ED">
        <w:rPr>
          <w:rFonts w:ascii="Times New Roman" w:eastAsia="Times New Roman" w:hAnsi="Times New Roman" w:cs="Times New Roman"/>
          <w:color w:val="000000"/>
          <w:sz w:val="24"/>
          <w:szCs w:val="24"/>
          <w:lang w:eastAsia="ru-RU"/>
        </w:rPr>
        <w:t>,</w:t>
      </w:r>
      <w:r w:rsidRPr="00A763CF">
        <w:rPr>
          <w:rFonts w:ascii="Times New Roman" w:eastAsia="Times New Roman" w:hAnsi="Times New Roman" w:cs="Times New Roman"/>
          <w:color w:val="000000"/>
          <w:sz w:val="24"/>
          <w:szCs w:val="24"/>
          <w:lang w:eastAsia="ru-RU"/>
        </w:rPr>
        <w:t xml:space="preserve"> к дополнительным функциям Национальных объединений</w:t>
      </w:r>
      <w:r w:rsidR="000174ED">
        <w:rPr>
          <w:rFonts w:ascii="Times New Roman" w:eastAsia="Times New Roman" w:hAnsi="Times New Roman" w:cs="Times New Roman"/>
          <w:color w:val="000000"/>
          <w:sz w:val="24"/>
          <w:szCs w:val="24"/>
          <w:lang w:eastAsia="ru-RU"/>
        </w:rPr>
        <w:t>,</w:t>
      </w:r>
      <w:r w:rsidRPr="00A763CF">
        <w:rPr>
          <w:rFonts w:ascii="Times New Roman" w:eastAsia="Times New Roman" w:hAnsi="Times New Roman" w:cs="Times New Roman"/>
          <w:color w:val="000000"/>
          <w:sz w:val="24"/>
          <w:szCs w:val="24"/>
          <w:lang w:eastAsia="ru-RU"/>
        </w:rPr>
        <w:t xml:space="preserve"> отнесено определение требований к программам дополнительного профессионального образования и порядку оценки квалификации в сфере инженерных изысканий, архитектурно-строительного проектирования, реконструкции, капитального ремонта объектов капитального строительства.</w:t>
      </w:r>
      <w:r w:rsidRPr="00A763CF">
        <w:rPr>
          <w:rFonts w:ascii="Times New Roman" w:eastAsia="Times New Roman" w:hAnsi="Times New Roman" w:cs="Times New Roman"/>
          <w:sz w:val="24"/>
          <w:szCs w:val="24"/>
          <w:lang w:eastAsia="ru-RU"/>
        </w:rPr>
        <w:t xml:space="preserve"> </w:t>
      </w:r>
      <w:proofErr w:type="gramStart"/>
      <w:r w:rsidRPr="00A763CF">
        <w:rPr>
          <w:rFonts w:ascii="Times New Roman" w:eastAsia="Times New Roman" w:hAnsi="Times New Roman" w:cs="Times New Roman"/>
          <w:color w:val="000000"/>
          <w:sz w:val="24"/>
          <w:szCs w:val="24"/>
          <w:lang w:eastAsia="ru-RU"/>
        </w:rPr>
        <w:t xml:space="preserve">Частью 9 статьи 76 </w:t>
      </w:r>
      <w:r w:rsidR="00A763CF">
        <w:rPr>
          <w:rFonts w:ascii="Times New Roman" w:eastAsia="Times New Roman" w:hAnsi="Times New Roman" w:cs="Times New Roman"/>
          <w:color w:val="000000"/>
          <w:sz w:val="24"/>
          <w:szCs w:val="24"/>
          <w:lang w:eastAsia="ru-RU"/>
        </w:rPr>
        <w:t>Ф</w:t>
      </w:r>
      <w:r w:rsidR="0017791C">
        <w:rPr>
          <w:rFonts w:ascii="Times New Roman" w:eastAsia="Times New Roman" w:hAnsi="Times New Roman" w:cs="Times New Roman"/>
          <w:color w:val="000000"/>
          <w:sz w:val="24"/>
          <w:szCs w:val="24"/>
          <w:lang w:eastAsia="ru-RU"/>
        </w:rPr>
        <w:t>едерального закона</w:t>
      </w:r>
      <w:r w:rsidRPr="00A763CF">
        <w:rPr>
          <w:rFonts w:ascii="Times New Roman" w:eastAsia="Times New Roman" w:hAnsi="Times New Roman" w:cs="Times New Roman"/>
          <w:color w:val="000000"/>
          <w:sz w:val="24"/>
          <w:szCs w:val="24"/>
          <w:lang w:eastAsia="ru-RU"/>
        </w:rPr>
        <w:t xml:space="preserve"> от 29 декабря 2012 г. № 273-ФЗ </w:t>
      </w:r>
      <w:r w:rsidR="00A763CF">
        <w:rPr>
          <w:rFonts w:ascii="Times New Roman" w:eastAsia="Times New Roman" w:hAnsi="Times New Roman" w:cs="Times New Roman"/>
          <w:color w:val="000000"/>
          <w:sz w:val="24"/>
          <w:szCs w:val="24"/>
          <w:lang w:eastAsia="ru-RU"/>
        </w:rPr>
        <w:t>«</w:t>
      </w:r>
      <w:r w:rsidRPr="00A763CF">
        <w:rPr>
          <w:rFonts w:ascii="Times New Roman" w:eastAsia="Times New Roman" w:hAnsi="Times New Roman" w:cs="Times New Roman"/>
          <w:color w:val="000000"/>
          <w:sz w:val="24"/>
          <w:szCs w:val="24"/>
          <w:lang w:eastAsia="ru-RU"/>
        </w:rPr>
        <w:t>Об образовании в Российской Федерации</w:t>
      </w:r>
      <w:r w:rsidR="00A763CF">
        <w:rPr>
          <w:rFonts w:ascii="Times New Roman" w:eastAsia="Times New Roman" w:hAnsi="Times New Roman" w:cs="Times New Roman"/>
          <w:color w:val="000000"/>
          <w:sz w:val="24"/>
          <w:szCs w:val="24"/>
          <w:lang w:eastAsia="ru-RU"/>
        </w:rPr>
        <w:t>»</w:t>
      </w:r>
      <w:r w:rsidRPr="00A763CF">
        <w:rPr>
          <w:rFonts w:ascii="Times New Roman" w:eastAsia="Times New Roman" w:hAnsi="Times New Roman" w:cs="Times New Roman"/>
          <w:color w:val="000000"/>
          <w:sz w:val="24"/>
          <w:szCs w:val="24"/>
          <w:lang w:eastAsia="ru-RU"/>
        </w:rPr>
        <w:t xml:space="preserve"> установлено, что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w:t>
      </w:r>
      <w:proofErr w:type="gramEnd"/>
      <w:r w:rsidRPr="00A763CF">
        <w:rPr>
          <w:rFonts w:ascii="Times New Roman" w:eastAsia="Times New Roman" w:hAnsi="Times New Roman" w:cs="Times New Roman"/>
          <w:color w:val="000000"/>
          <w:sz w:val="24"/>
          <w:szCs w:val="24"/>
          <w:lang w:eastAsia="ru-RU"/>
        </w:rPr>
        <w:t xml:space="preserve"> иными нормативными правовыми актами Российской Федерации о государственной службе.</w:t>
      </w:r>
      <w:r w:rsidR="00A64853">
        <w:rPr>
          <w:rFonts w:ascii="Times New Roman" w:eastAsia="Times New Roman" w:hAnsi="Times New Roman" w:cs="Times New Roman"/>
          <w:color w:val="000000"/>
          <w:sz w:val="24"/>
          <w:szCs w:val="24"/>
          <w:lang w:eastAsia="ru-RU"/>
        </w:rPr>
        <w:t xml:space="preserve"> </w:t>
      </w:r>
      <w:r w:rsidRPr="00A763CF">
        <w:rPr>
          <w:rFonts w:ascii="Times New Roman" w:eastAsia="Times New Roman" w:hAnsi="Times New Roman" w:cs="Times New Roman"/>
          <w:color w:val="000000"/>
          <w:sz w:val="24"/>
          <w:szCs w:val="24"/>
          <w:lang w:eastAsia="ru-RU"/>
        </w:rPr>
        <w:t>В Государственную Думу внесен пакет проектов</w:t>
      </w:r>
      <w:r w:rsidR="006B0B5E">
        <w:rPr>
          <w:rFonts w:ascii="Times New Roman" w:eastAsia="Times New Roman" w:hAnsi="Times New Roman" w:cs="Times New Roman"/>
          <w:color w:val="000000"/>
          <w:sz w:val="24"/>
          <w:szCs w:val="24"/>
          <w:lang w:eastAsia="ru-RU"/>
        </w:rPr>
        <w:t xml:space="preserve"> актов</w:t>
      </w:r>
      <w:r w:rsidRPr="00A763CF">
        <w:rPr>
          <w:rFonts w:ascii="Times New Roman" w:eastAsia="Times New Roman" w:hAnsi="Times New Roman" w:cs="Times New Roman"/>
          <w:color w:val="000000"/>
          <w:sz w:val="24"/>
          <w:szCs w:val="24"/>
          <w:lang w:eastAsia="ru-RU"/>
        </w:rPr>
        <w:t xml:space="preserve"> о независимой оценке квалификации работников, которые предусматривают формирование объединениями работодателей и профсоюзами системы оценки квалификации работников на соответствие проф</w:t>
      </w:r>
      <w:r w:rsidR="0017791C">
        <w:rPr>
          <w:rFonts w:ascii="Times New Roman" w:eastAsia="Times New Roman" w:hAnsi="Times New Roman" w:cs="Times New Roman"/>
          <w:color w:val="000000"/>
          <w:sz w:val="24"/>
          <w:szCs w:val="24"/>
          <w:lang w:eastAsia="ru-RU"/>
        </w:rPr>
        <w:t xml:space="preserve">ессиональным </w:t>
      </w:r>
      <w:r w:rsidRPr="00A763CF">
        <w:rPr>
          <w:rFonts w:ascii="Times New Roman" w:eastAsia="Times New Roman" w:hAnsi="Times New Roman" w:cs="Times New Roman"/>
          <w:color w:val="000000"/>
          <w:sz w:val="24"/>
          <w:szCs w:val="24"/>
          <w:lang w:eastAsia="ru-RU"/>
        </w:rPr>
        <w:t>стандартам.</w:t>
      </w:r>
      <w:r w:rsidR="00A64853">
        <w:rPr>
          <w:rFonts w:ascii="Times New Roman" w:eastAsia="Times New Roman" w:hAnsi="Times New Roman" w:cs="Times New Roman"/>
          <w:color w:val="000000"/>
          <w:sz w:val="24"/>
          <w:szCs w:val="24"/>
          <w:lang w:eastAsia="ru-RU"/>
        </w:rPr>
        <w:t xml:space="preserve"> </w:t>
      </w:r>
      <w:r w:rsidRPr="00A763CF">
        <w:rPr>
          <w:rFonts w:ascii="Times New Roman" w:eastAsia="Times New Roman" w:hAnsi="Times New Roman" w:cs="Times New Roman"/>
          <w:color w:val="000000"/>
          <w:sz w:val="24"/>
          <w:szCs w:val="24"/>
          <w:lang w:eastAsia="ru-RU"/>
        </w:rPr>
        <w:t>Поэтому установление неких дополнительных требований к программам дополнительного профессионального образования и порядку оценки квалификации представляется излишним и может привести к двойному регулированию одних и тех же правоотношений.</w:t>
      </w:r>
    </w:p>
    <w:p w:rsidR="00A64853" w:rsidRDefault="00A64853" w:rsidP="00A763CF">
      <w:pPr>
        <w:pStyle w:val="af0"/>
        <w:ind w:firstLine="567"/>
        <w:jc w:val="both"/>
        <w:rPr>
          <w:rFonts w:ascii="Times New Roman" w:hAnsi="Times New Roman" w:cs="Times New Roman"/>
          <w:b/>
          <w:sz w:val="24"/>
          <w:szCs w:val="24"/>
        </w:rPr>
      </w:pPr>
    </w:p>
    <w:p w:rsidR="0050272C" w:rsidRPr="00A763CF" w:rsidRDefault="0017791C" w:rsidP="00A763CF">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7. </w:t>
      </w:r>
      <w:r w:rsidR="00A763CF" w:rsidRPr="00A763CF">
        <w:rPr>
          <w:rFonts w:ascii="Times New Roman" w:hAnsi="Times New Roman" w:cs="Times New Roman"/>
          <w:b/>
          <w:sz w:val="24"/>
          <w:szCs w:val="24"/>
        </w:rPr>
        <w:t>Содержит ли проект акта нормы, невыполнимые на практике? Если «да», укажите их.</w:t>
      </w:r>
    </w:p>
    <w:p w:rsidR="00A763CF" w:rsidRDefault="00A763CF" w:rsidP="00A763CF">
      <w:pPr>
        <w:pStyle w:val="af0"/>
        <w:ind w:firstLine="567"/>
        <w:jc w:val="both"/>
        <w:rPr>
          <w:rFonts w:ascii="Times New Roman" w:eastAsia="Times New Roman" w:hAnsi="Times New Roman" w:cs="Times New Roman"/>
          <w:color w:val="000000"/>
          <w:sz w:val="24"/>
          <w:szCs w:val="24"/>
          <w:lang w:eastAsia="ru-RU"/>
        </w:rPr>
      </w:pPr>
      <w:r w:rsidRPr="001779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006B0B5E">
        <w:rPr>
          <w:rFonts w:ascii="Times New Roman" w:eastAsia="Times New Roman" w:hAnsi="Times New Roman" w:cs="Times New Roman"/>
          <w:color w:val="000000"/>
          <w:sz w:val="24"/>
          <w:szCs w:val="24"/>
          <w:lang w:eastAsia="ru-RU"/>
        </w:rPr>
        <w:t xml:space="preserve">В предложенной </w:t>
      </w:r>
      <w:r w:rsidRPr="00A763CF">
        <w:rPr>
          <w:rFonts w:ascii="Times New Roman" w:eastAsia="Times New Roman" w:hAnsi="Times New Roman" w:cs="Times New Roman"/>
          <w:color w:val="000000"/>
          <w:sz w:val="24"/>
          <w:szCs w:val="24"/>
          <w:lang w:eastAsia="ru-RU"/>
        </w:rPr>
        <w:t>проектом</w:t>
      </w:r>
      <w:r w:rsidR="006B0B5E">
        <w:rPr>
          <w:rFonts w:ascii="Times New Roman" w:eastAsia="Times New Roman" w:hAnsi="Times New Roman" w:cs="Times New Roman"/>
          <w:color w:val="000000"/>
          <w:sz w:val="24"/>
          <w:szCs w:val="24"/>
          <w:lang w:eastAsia="ru-RU"/>
        </w:rPr>
        <w:t xml:space="preserve"> акта</w:t>
      </w:r>
      <w:r w:rsidRPr="00A763CF">
        <w:rPr>
          <w:rFonts w:ascii="Times New Roman" w:eastAsia="Times New Roman" w:hAnsi="Times New Roman" w:cs="Times New Roman"/>
          <w:color w:val="000000"/>
          <w:sz w:val="24"/>
          <w:szCs w:val="24"/>
          <w:lang w:eastAsia="ru-RU"/>
        </w:rPr>
        <w:t xml:space="preserve"> редакции установлен двухмесячный срок рассмотрения документов саморегулируемой организацией для приема в члены (в действующей редакции </w:t>
      </w:r>
      <w:proofErr w:type="spellStart"/>
      <w:r w:rsidRPr="00A763CF">
        <w:rPr>
          <w:rFonts w:ascii="Times New Roman" w:eastAsia="Times New Roman" w:hAnsi="Times New Roman" w:cs="Times New Roman"/>
          <w:color w:val="000000"/>
          <w:sz w:val="24"/>
          <w:szCs w:val="24"/>
          <w:lang w:eastAsia="ru-RU"/>
        </w:rPr>
        <w:t>ГрК</w:t>
      </w:r>
      <w:proofErr w:type="spellEnd"/>
      <w:r w:rsidRPr="00A763CF">
        <w:rPr>
          <w:rFonts w:ascii="Times New Roman" w:eastAsia="Times New Roman" w:hAnsi="Times New Roman" w:cs="Times New Roman"/>
          <w:color w:val="000000"/>
          <w:sz w:val="24"/>
          <w:szCs w:val="24"/>
          <w:lang w:eastAsia="ru-RU"/>
        </w:rPr>
        <w:t xml:space="preserve"> РФ установлен срок тридцать дней). Саморегулируемая организация имеет право (обязана) обратиться в установленные органы и организации с целью проверки информации, направления сведений. Срок ответа проектом</w:t>
      </w:r>
      <w:r w:rsidR="0017791C">
        <w:rPr>
          <w:rFonts w:ascii="Times New Roman" w:eastAsia="Times New Roman" w:hAnsi="Times New Roman" w:cs="Times New Roman"/>
          <w:color w:val="000000"/>
          <w:sz w:val="24"/>
          <w:szCs w:val="24"/>
          <w:lang w:eastAsia="ru-RU"/>
        </w:rPr>
        <w:t xml:space="preserve"> акта</w:t>
      </w:r>
      <w:r w:rsidRPr="00A763CF">
        <w:rPr>
          <w:rFonts w:ascii="Times New Roman" w:eastAsia="Times New Roman" w:hAnsi="Times New Roman" w:cs="Times New Roman"/>
          <w:color w:val="000000"/>
          <w:sz w:val="24"/>
          <w:szCs w:val="24"/>
          <w:lang w:eastAsia="ru-RU"/>
        </w:rPr>
        <w:t xml:space="preserve"> установлен тридцать дней. Даже если саморегулируемая организация будет намерена рассмотреть заявление в более короткий срок, то с учетом срока ответа на запросы СРО, срока почтовой пересылки запросов и ответов - срок рассмотрения заявления о приеме в члены не может быть меньше 7-8 недель. При этом, по результатам рассмотрения заявления, организации может быть отказано в приеме в члены СРО, а подать заявления одновременно в несколько саморегулируемых организаций </w:t>
      </w:r>
      <w:r w:rsidRPr="00A763CF">
        <w:rPr>
          <w:rFonts w:ascii="Times New Roman" w:eastAsia="Times New Roman" w:hAnsi="Times New Roman" w:cs="Times New Roman"/>
          <w:color w:val="000000"/>
          <w:sz w:val="24"/>
          <w:szCs w:val="24"/>
          <w:lang w:eastAsia="ru-RU"/>
        </w:rPr>
        <w:lastRenderedPageBreak/>
        <w:t xml:space="preserve">юридическое лицо (индивидуальный предприниматель) не имеют права. Помимо этого, установлен трехдневный срок для отправки решения о приеме в члены СРО и установлено семь рабочих дней для оплаты взноса в компенсационный фонд, после чего только решение о приеме в члены СРО вступит в силу. Таким образом, проект </w:t>
      </w:r>
      <w:r w:rsidR="0017791C">
        <w:rPr>
          <w:rFonts w:ascii="Times New Roman" w:eastAsia="Times New Roman" w:hAnsi="Times New Roman" w:cs="Times New Roman"/>
          <w:color w:val="000000"/>
          <w:sz w:val="24"/>
          <w:szCs w:val="24"/>
          <w:lang w:eastAsia="ru-RU"/>
        </w:rPr>
        <w:t xml:space="preserve">акта </w:t>
      </w:r>
      <w:r w:rsidRPr="00A763CF">
        <w:rPr>
          <w:rFonts w:ascii="Times New Roman" w:eastAsia="Times New Roman" w:hAnsi="Times New Roman" w:cs="Times New Roman"/>
          <w:color w:val="000000"/>
          <w:sz w:val="24"/>
          <w:szCs w:val="24"/>
          <w:lang w:eastAsia="ru-RU"/>
        </w:rPr>
        <w:t xml:space="preserve">устанавливает общий срок приема в члены СРО порядка десяти недель, что составляет значительный административный барьер для бизнеса и практический </w:t>
      </w:r>
      <w:proofErr w:type="gramStart"/>
      <w:r w:rsidRPr="00A763CF">
        <w:rPr>
          <w:rFonts w:ascii="Times New Roman" w:eastAsia="Times New Roman" w:hAnsi="Times New Roman" w:cs="Times New Roman"/>
          <w:color w:val="000000"/>
          <w:sz w:val="24"/>
          <w:szCs w:val="24"/>
          <w:lang w:eastAsia="ru-RU"/>
        </w:rPr>
        <w:t>не выполнимо</w:t>
      </w:r>
      <w:proofErr w:type="gramEnd"/>
      <w:r w:rsidRPr="00A763CF">
        <w:rPr>
          <w:rFonts w:ascii="Times New Roman" w:eastAsia="Times New Roman" w:hAnsi="Times New Roman" w:cs="Times New Roman"/>
          <w:color w:val="000000"/>
          <w:sz w:val="24"/>
          <w:szCs w:val="24"/>
          <w:lang w:eastAsia="ru-RU"/>
        </w:rPr>
        <w:t xml:space="preserve"> на практике.</w:t>
      </w:r>
    </w:p>
    <w:p w:rsidR="00A763CF" w:rsidRDefault="00A763CF" w:rsidP="00A763CF">
      <w:pPr>
        <w:pStyle w:val="af0"/>
        <w:ind w:firstLine="567"/>
        <w:jc w:val="both"/>
        <w:rPr>
          <w:rFonts w:ascii="Times New Roman" w:eastAsia="Times New Roman" w:hAnsi="Times New Roman" w:cs="Times New Roman"/>
          <w:color w:val="000000"/>
          <w:sz w:val="24"/>
          <w:szCs w:val="24"/>
          <w:lang w:eastAsia="ru-RU"/>
        </w:rPr>
      </w:pPr>
      <w:r w:rsidRPr="0017791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Излишне и на практике не выполнимо требование введение «регистрации по месту его жительства или месту пребывания» </w:t>
      </w:r>
      <w:r w:rsidR="00486B85">
        <w:rPr>
          <w:rFonts w:ascii="Times New Roman" w:eastAsia="Times New Roman" w:hAnsi="Times New Roman" w:cs="Times New Roman"/>
          <w:color w:val="000000"/>
          <w:sz w:val="24"/>
          <w:szCs w:val="24"/>
          <w:lang w:eastAsia="ru-RU"/>
        </w:rPr>
        <w:t xml:space="preserve">(п.п.2 п.5ст.55.5-1 </w:t>
      </w:r>
      <w:r w:rsidR="0017791C">
        <w:rPr>
          <w:rFonts w:ascii="Times New Roman" w:eastAsia="Times New Roman" w:hAnsi="Times New Roman" w:cs="Times New Roman"/>
          <w:color w:val="000000"/>
          <w:sz w:val="24"/>
          <w:szCs w:val="24"/>
          <w:lang w:eastAsia="ru-RU"/>
        </w:rPr>
        <w:t>проекта акта</w:t>
      </w:r>
      <w:r w:rsidR="00486B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«наличия непогашенной или не снятой судимости за совершение умышленного преступления» (п.п.6 п.5ст.55.5-1 </w:t>
      </w:r>
      <w:r w:rsidR="0017791C">
        <w:rPr>
          <w:rFonts w:ascii="Times New Roman" w:eastAsia="Times New Roman" w:hAnsi="Times New Roman" w:cs="Times New Roman"/>
          <w:color w:val="000000"/>
          <w:sz w:val="24"/>
          <w:szCs w:val="24"/>
          <w:lang w:eastAsia="ru-RU"/>
        </w:rPr>
        <w:t>проекта акта</w:t>
      </w:r>
      <w:r>
        <w:rPr>
          <w:rFonts w:ascii="Times New Roman" w:eastAsia="Times New Roman" w:hAnsi="Times New Roman" w:cs="Times New Roman"/>
          <w:color w:val="000000"/>
          <w:sz w:val="24"/>
          <w:szCs w:val="24"/>
          <w:lang w:eastAsia="ru-RU"/>
        </w:rPr>
        <w:t>) и отсутствие фактов привлечения специалиста к административной ответственности за правонарушение допущенные  при строительстве ((п.п.6</w:t>
      </w:r>
      <w:proofErr w:type="gramEnd"/>
      <w:r>
        <w:rPr>
          <w:rFonts w:ascii="Times New Roman" w:eastAsia="Times New Roman" w:hAnsi="Times New Roman" w:cs="Times New Roman"/>
          <w:color w:val="000000"/>
          <w:sz w:val="24"/>
          <w:szCs w:val="24"/>
          <w:lang w:eastAsia="ru-RU"/>
        </w:rPr>
        <w:t xml:space="preserve"> п.5ст.55.5-1 </w:t>
      </w:r>
      <w:r w:rsidR="0017791C">
        <w:rPr>
          <w:rFonts w:ascii="Times New Roman" w:eastAsia="Times New Roman" w:hAnsi="Times New Roman" w:cs="Times New Roman"/>
          <w:color w:val="000000"/>
          <w:sz w:val="24"/>
          <w:szCs w:val="24"/>
          <w:lang w:eastAsia="ru-RU"/>
        </w:rPr>
        <w:t>проекта акта</w:t>
      </w:r>
      <w:r>
        <w:rPr>
          <w:rFonts w:ascii="Times New Roman" w:eastAsia="Times New Roman" w:hAnsi="Times New Roman" w:cs="Times New Roman"/>
          <w:color w:val="000000"/>
          <w:sz w:val="24"/>
          <w:szCs w:val="24"/>
          <w:lang w:eastAsia="ru-RU"/>
        </w:rPr>
        <w:t>).</w:t>
      </w:r>
    </w:p>
    <w:p w:rsidR="00A763CF" w:rsidRPr="00A763CF" w:rsidRDefault="00486B85" w:rsidP="00A763CF">
      <w:pPr>
        <w:pStyle w:val="af0"/>
        <w:ind w:firstLine="567"/>
        <w:jc w:val="both"/>
        <w:rPr>
          <w:rFonts w:ascii="Times New Roman" w:eastAsia="Times New Roman" w:hAnsi="Times New Roman" w:cs="Times New Roman"/>
          <w:sz w:val="24"/>
          <w:szCs w:val="24"/>
          <w:lang w:eastAsia="ru-RU"/>
        </w:rPr>
      </w:pPr>
      <w:r w:rsidRPr="0017791C">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О</w:t>
      </w:r>
      <w:r w:rsidR="00A763CF" w:rsidRPr="00A763CF">
        <w:rPr>
          <w:rFonts w:ascii="Times New Roman" w:eastAsia="Times New Roman" w:hAnsi="Times New Roman" w:cs="Times New Roman"/>
          <w:color w:val="000000"/>
          <w:sz w:val="24"/>
          <w:szCs w:val="24"/>
          <w:lang w:eastAsia="ru-RU"/>
        </w:rPr>
        <w:t>тсутствие в проекте</w:t>
      </w:r>
      <w:r w:rsidR="0017791C">
        <w:rPr>
          <w:rFonts w:ascii="Times New Roman" w:eastAsia="Times New Roman" w:hAnsi="Times New Roman" w:cs="Times New Roman"/>
          <w:color w:val="000000"/>
          <w:sz w:val="24"/>
          <w:szCs w:val="24"/>
          <w:lang w:eastAsia="ru-RU"/>
        </w:rPr>
        <w:t xml:space="preserve"> </w:t>
      </w:r>
      <w:proofErr w:type="gramStart"/>
      <w:r w:rsidR="0017791C">
        <w:rPr>
          <w:rFonts w:ascii="Times New Roman" w:eastAsia="Times New Roman" w:hAnsi="Times New Roman" w:cs="Times New Roman"/>
          <w:color w:val="000000"/>
          <w:sz w:val="24"/>
          <w:szCs w:val="24"/>
          <w:lang w:eastAsia="ru-RU"/>
        </w:rPr>
        <w:t>акта</w:t>
      </w:r>
      <w:r w:rsidR="00A763CF" w:rsidRPr="00A763CF">
        <w:rPr>
          <w:rFonts w:ascii="Times New Roman" w:eastAsia="Times New Roman" w:hAnsi="Times New Roman" w:cs="Times New Roman"/>
          <w:color w:val="000000"/>
          <w:sz w:val="24"/>
          <w:szCs w:val="24"/>
          <w:lang w:eastAsia="ru-RU"/>
        </w:rPr>
        <w:t xml:space="preserve"> механизма перехода субъекта предпринимательской деятельности</w:t>
      </w:r>
      <w:proofErr w:type="gramEnd"/>
      <w:r w:rsidR="00A763CF" w:rsidRPr="00A763CF">
        <w:rPr>
          <w:rFonts w:ascii="Times New Roman" w:eastAsia="Times New Roman" w:hAnsi="Times New Roman" w:cs="Times New Roman"/>
          <w:color w:val="000000"/>
          <w:sz w:val="24"/>
          <w:szCs w:val="24"/>
          <w:lang w:eastAsia="ru-RU"/>
        </w:rPr>
        <w:t xml:space="preserve"> из одной СРО в другую, включая вопрос о передаче взноса в компенсационный фонд и всех соответствующих обязательств по ответственности перед третьими лицами за время пребывания в предыдущей СРО.</w:t>
      </w:r>
    </w:p>
    <w:p w:rsidR="00486B85" w:rsidRDefault="00486B85" w:rsidP="00A763CF">
      <w:pPr>
        <w:pStyle w:val="af0"/>
        <w:ind w:firstLine="567"/>
        <w:jc w:val="both"/>
        <w:rPr>
          <w:rFonts w:ascii="Times New Roman" w:hAnsi="Times New Roman" w:cs="Times New Roman"/>
          <w:sz w:val="24"/>
          <w:szCs w:val="24"/>
        </w:rPr>
      </w:pPr>
    </w:p>
    <w:p w:rsidR="00A763CF" w:rsidRPr="00486B85" w:rsidRDefault="0017791C" w:rsidP="00A763CF">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8. </w:t>
      </w:r>
      <w:r w:rsidR="00A763CF" w:rsidRPr="00486B85">
        <w:rPr>
          <w:rFonts w:ascii="Times New Roman" w:hAnsi="Times New Roman" w:cs="Times New Roman"/>
          <w:b/>
          <w:sz w:val="24"/>
          <w:szCs w:val="24"/>
        </w:rPr>
        <w:t>Требуется ли переходный период для вступления в силу проекта акта? Если «да», укажите, каким он должен быть, либо какую дату вступления в силу проекта акта следует предусмотреть.</w:t>
      </w:r>
    </w:p>
    <w:p w:rsidR="00A64853" w:rsidRDefault="00A64853" w:rsidP="00A763CF">
      <w:pPr>
        <w:pStyle w:val="af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763CF" w:rsidRDefault="00A64853" w:rsidP="00A763CF">
      <w:pPr>
        <w:pStyle w:val="af0"/>
        <w:ind w:firstLine="567"/>
        <w:jc w:val="both"/>
        <w:rPr>
          <w:rFonts w:ascii="Times New Roman" w:hAnsi="Times New Roman" w:cs="Times New Roman"/>
          <w:sz w:val="24"/>
          <w:szCs w:val="24"/>
        </w:rPr>
      </w:pPr>
      <w:r>
        <w:rPr>
          <w:rFonts w:ascii="Times New Roman" w:hAnsi="Times New Roman" w:cs="Times New Roman"/>
          <w:sz w:val="24"/>
          <w:szCs w:val="24"/>
        </w:rPr>
        <w:t xml:space="preserve">Да, требуется, </w:t>
      </w:r>
      <w:proofErr w:type="gramStart"/>
      <w:r>
        <w:rPr>
          <w:rFonts w:ascii="Times New Roman" w:hAnsi="Times New Roman" w:cs="Times New Roman"/>
          <w:sz w:val="24"/>
          <w:szCs w:val="24"/>
        </w:rPr>
        <w:t>при чем</w:t>
      </w:r>
      <w:proofErr w:type="gramEnd"/>
      <w:r>
        <w:rPr>
          <w:rFonts w:ascii="Times New Roman" w:hAnsi="Times New Roman" w:cs="Times New Roman"/>
          <w:sz w:val="24"/>
          <w:szCs w:val="24"/>
        </w:rPr>
        <w:t xml:space="preserve"> вступление всех норм с самой поздней даты указанного в </w:t>
      </w:r>
      <w:r w:rsidR="0017791C">
        <w:rPr>
          <w:rFonts w:ascii="Times New Roman" w:hAnsi="Times New Roman" w:cs="Times New Roman"/>
          <w:sz w:val="24"/>
          <w:szCs w:val="24"/>
        </w:rPr>
        <w:t>проекте акта.</w:t>
      </w:r>
      <w:r>
        <w:rPr>
          <w:rFonts w:ascii="Times New Roman" w:hAnsi="Times New Roman" w:cs="Times New Roman"/>
          <w:sz w:val="24"/>
          <w:szCs w:val="24"/>
        </w:rPr>
        <w:t xml:space="preserve"> </w:t>
      </w:r>
    </w:p>
    <w:p w:rsidR="00486B85" w:rsidRPr="00A763CF" w:rsidRDefault="00486B85" w:rsidP="00A763CF">
      <w:pPr>
        <w:pStyle w:val="af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763CF" w:rsidRPr="00486B85" w:rsidRDefault="0017791C" w:rsidP="00A763CF">
      <w:pPr>
        <w:pStyle w:val="af0"/>
        <w:ind w:firstLine="567"/>
        <w:jc w:val="both"/>
        <w:rPr>
          <w:rFonts w:ascii="Times New Roman" w:hAnsi="Times New Roman" w:cs="Times New Roman"/>
          <w:b/>
          <w:sz w:val="24"/>
          <w:szCs w:val="24"/>
        </w:rPr>
      </w:pPr>
      <w:r>
        <w:rPr>
          <w:rFonts w:ascii="Times New Roman" w:hAnsi="Times New Roman" w:cs="Times New Roman"/>
          <w:b/>
          <w:sz w:val="24"/>
          <w:szCs w:val="24"/>
        </w:rPr>
        <w:t xml:space="preserve">9. </w:t>
      </w:r>
      <w:r w:rsidR="00A763CF" w:rsidRPr="00486B85">
        <w:rPr>
          <w:rFonts w:ascii="Times New Roman" w:hAnsi="Times New Roman" w:cs="Times New Roman"/>
          <w:b/>
          <w:sz w:val="24"/>
          <w:szCs w:val="24"/>
        </w:rPr>
        <w:t>При наличии дополнительных замечаний и предложений опишите их в произвольной форме и/или приложите к Вашему письму соответствующие материалы.</w:t>
      </w:r>
    </w:p>
    <w:p w:rsidR="00A763CF" w:rsidRPr="00A763CF" w:rsidRDefault="00A763CF" w:rsidP="00A763CF">
      <w:pPr>
        <w:pStyle w:val="af0"/>
        <w:ind w:firstLine="567"/>
        <w:jc w:val="both"/>
        <w:rPr>
          <w:rFonts w:ascii="Times New Roman" w:hAnsi="Times New Roman" w:cs="Times New Roman"/>
          <w:sz w:val="24"/>
          <w:szCs w:val="24"/>
        </w:rPr>
      </w:pPr>
    </w:p>
    <w:p w:rsidR="00A64853" w:rsidRDefault="00486B85" w:rsidP="00A64853">
      <w:pPr>
        <w:pStyle w:val="af0"/>
        <w:ind w:firstLine="567"/>
        <w:jc w:val="both"/>
        <w:rPr>
          <w:rFonts w:ascii="Times New Roman" w:hAnsi="Times New Roman" w:cs="Times New Roman"/>
          <w:sz w:val="24"/>
          <w:szCs w:val="24"/>
        </w:rPr>
      </w:pPr>
      <w:r w:rsidRPr="0017791C">
        <w:rPr>
          <w:rFonts w:ascii="Times New Roman" w:hAnsi="Times New Roman" w:cs="Times New Roman"/>
          <w:sz w:val="24"/>
          <w:szCs w:val="24"/>
        </w:rPr>
        <w:t>1.</w:t>
      </w:r>
      <w:r>
        <w:rPr>
          <w:rFonts w:ascii="Times New Roman" w:hAnsi="Times New Roman" w:cs="Times New Roman"/>
          <w:sz w:val="24"/>
          <w:szCs w:val="24"/>
        </w:rPr>
        <w:t xml:space="preserve"> </w:t>
      </w:r>
      <w:r w:rsidR="00F012AC">
        <w:rPr>
          <w:rFonts w:ascii="Times New Roman" w:hAnsi="Times New Roman" w:cs="Times New Roman"/>
          <w:sz w:val="24"/>
          <w:szCs w:val="24"/>
        </w:rPr>
        <w:t>О</w:t>
      </w:r>
      <w:r>
        <w:rPr>
          <w:rFonts w:ascii="Times New Roman" w:hAnsi="Times New Roman" w:cs="Times New Roman"/>
          <w:sz w:val="24"/>
          <w:szCs w:val="24"/>
        </w:rPr>
        <w:t>гранич</w:t>
      </w:r>
      <w:r w:rsidR="009970F6">
        <w:rPr>
          <w:rFonts w:ascii="Times New Roman" w:hAnsi="Times New Roman" w:cs="Times New Roman"/>
          <w:sz w:val="24"/>
          <w:szCs w:val="24"/>
        </w:rPr>
        <w:t xml:space="preserve">ение </w:t>
      </w:r>
      <w:r w:rsidR="00F012AC">
        <w:rPr>
          <w:rFonts w:ascii="Times New Roman" w:hAnsi="Times New Roman" w:cs="Times New Roman"/>
          <w:sz w:val="24"/>
          <w:szCs w:val="24"/>
        </w:rPr>
        <w:t xml:space="preserve">квалификационных требований к </w:t>
      </w:r>
      <w:r w:rsidR="009970F6">
        <w:rPr>
          <w:rFonts w:ascii="Times New Roman" w:hAnsi="Times New Roman" w:cs="Times New Roman"/>
          <w:sz w:val="24"/>
          <w:szCs w:val="24"/>
        </w:rPr>
        <w:t>специалистам</w:t>
      </w:r>
      <w:r w:rsidR="00F012AC">
        <w:rPr>
          <w:rFonts w:ascii="Times New Roman" w:hAnsi="Times New Roman" w:cs="Times New Roman"/>
          <w:sz w:val="24"/>
          <w:szCs w:val="24"/>
        </w:rPr>
        <w:t xml:space="preserve"> СРО – наличием </w:t>
      </w:r>
      <w:r w:rsidR="009970F6">
        <w:rPr>
          <w:rFonts w:ascii="Times New Roman" w:hAnsi="Times New Roman" w:cs="Times New Roman"/>
          <w:sz w:val="24"/>
          <w:szCs w:val="24"/>
        </w:rPr>
        <w:t xml:space="preserve"> </w:t>
      </w:r>
      <w:r>
        <w:rPr>
          <w:rFonts w:ascii="Times New Roman" w:hAnsi="Times New Roman" w:cs="Times New Roman"/>
          <w:sz w:val="24"/>
          <w:szCs w:val="24"/>
        </w:rPr>
        <w:t>высш</w:t>
      </w:r>
      <w:r w:rsidR="009970F6">
        <w:rPr>
          <w:rFonts w:ascii="Times New Roman" w:hAnsi="Times New Roman" w:cs="Times New Roman"/>
          <w:sz w:val="24"/>
          <w:szCs w:val="24"/>
        </w:rPr>
        <w:t>его</w:t>
      </w:r>
      <w:r>
        <w:rPr>
          <w:rFonts w:ascii="Times New Roman" w:hAnsi="Times New Roman" w:cs="Times New Roman"/>
          <w:sz w:val="24"/>
          <w:szCs w:val="24"/>
        </w:rPr>
        <w:t xml:space="preserve"> образовани</w:t>
      </w:r>
      <w:r w:rsidR="00F012AC">
        <w:rPr>
          <w:rFonts w:ascii="Times New Roman" w:hAnsi="Times New Roman" w:cs="Times New Roman"/>
          <w:sz w:val="24"/>
          <w:szCs w:val="24"/>
        </w:rPr>
        <w:t>я</w:t>
      </w:r>
      <w:r>
        <w:rPr>
          <w:rFonts w:ascii="Times New Roman" w:hAnsi="Times New Roman" w:cs="Times New Roman"/>
          <w:sz w:val="24"/>
          <w:szCs w:val="24"/>
        </w:rPr>
        <w:t>, исключая специалистов со среднетехническим образованием</w:t>
      </w:r>
      <w:r w:rsidR="00F012AC">
        <w:rPr>
          <w:rFonts w:ascii="Times New Roman" w:hAnsi="Times New Roman" w:cs="Times New Roman"/>
          <w:sz w:val="24"/>
          <w:szCs w:val="24"/>
        </w:rPr>
        <w:t xml:space="preserve"> считаем н</w:t>
      </w:r>
      <w:r w:rsidR="00F012AC">
        <w:rPr>
          <w:rFonts w:ascii="Times New Roman" w:hAnsi="Times New Roman" w:cs="Times New Roman"/>
          <w:sz w:val="24"/>
          <w:szCs w:val="24"/>
        </w:rPr>
        <w:t>еобоснованн</w:t>
      </w:r>
      <w:r w:rsidR="00F012AC">
        <w:rPr>
          <w:rFonts w:ascii="Times New Roman" w:hAnsi="Times New Roman" w:cs="Times New Roman"/>
          <w:sz w:val="24"/>
          <w:szCs w:val="24"/>
        </w:rPr>
        <w:t>ым.</w:t>
      </w:r>
    </w:p>
    <w:p w:rsidR="00486B85" w:rsidRDefault="00486B85" w:rsidP="00A64853">
      <w:pPr>
        <w:pStyle w:val="af0"/>
        <w:ind w:firstLine="567"/>
        <w:jc w:val="both"/>
        <w:rPr>
          <w:rFonts w:ascii="Times New Roman" w:eastAsia="Times New Roman" w:hAnsi="Times New Roman" w:cs="Times New Roman"/>
          <w:sz w:val="24"/>
          <w:szCs w:val="24"/>
          <w:lang w:eastAsia="ru-RU"/>
        </w:rPr>
      </w:pPr>
      <w:r w:rsidRPr="0017791C">
        <w:rPr>
          <w:rFonts w:ascii="Times New Roman" w:hAnsi="Times New Roman" w:cs="Times New Roman"/>
          <w:sz w:val="24"/>
          <w:szCs w:val="24"/>
        </w:rPr>
        <w:t>2.</w:t>
      </w:r>
      <w:r w:rsidRPr="00A64853">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Часть 1 статьи 55.16-1 </w:t>
      </w:r>
      <w:proofErr w:type="spellStart"/>
      <w:r>
        <w:rPr>
          <w:rFonts w:ascii="Times New Roman" w:eastAsia="Times New Roman" w:hAnsi="Times New Roman" w:cs="Times New Roman"/>
          <w:color w:val="000000"/>
          <w:sz w:val="24"/>
          <w:szCs w:val="24"/>
          <w:lang w:eastAsia="ru-RU"/>
        </w:rPr>
        <w:t>ГрК</w:t>
      </w:r>
      <w:proofErr w:type="spellEnd"/>
      <w:r w:rsidR="0017791C">
        <w:rPr>
          <w:rFonts w:ascii="Times New Roman" w:eastAsia="Times New Roman" w:hAnsi="Times New Roman" w:cs="Times New Roman"/>
          <w:color w:val="000000"/>
          <w:sz w:val="24"/>
          <w:szCs w:val="24"/>
          <w:lang w:eastAsia="ru-RU"/>
        </w:rPr>
        <w:t xml:space="preserve"> РФ</w:t>
      </w:r>
      <w:r>
        <w:rPr>
          <w:rFonts w:ascii="Times New Roman" w:eastAsia="Times New Roman" w:hAnsi="Times New Roman" w:cs="Times New Roman"/>
          <w:color w:val="000000"/>
          <w:sz w:val="24"/>
          <w:szCs w:val="24"/>
          <w:lang w:eastAsia="ru-RU"/>
        </w:rPr>
        <w:t xml:space="preserve"> проекта</w:t>
      </w:r>
      <w:r w:rsidR="0017791C">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обязывает размещать средства компенсационного фонда на специальных банковских счетах. При этом</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часть 4 статьи 55.16 </w:t>
      </w:r>
      <w:proofErr w:type="spellStart"/>
      <w:r>
        <w:rPr>
          <w:rFonts w:ascii="Times New Roman" w:eastAsia="Times New Roman" w:hAnsi="Times New Roman" w:cs="Times New Roman"/>
          <w:color w:val="000000"/>
          <w:sz w:val="24"/>
          <w:szCs w:val="24"/>
          <w:lang w:eastAsia="ru-RU"/>
        </w:rPr>
        <w:t>ГрК</w:t>
      </w:r>
      <w:proofErr w:type="spellEnd"/>
      <w:r>
        <w:rPr>
          <w:rFonts w:ascii="Times New Roman" w:eastAsia="Times New Roman" w:hAnsi="Times New Roman" w:cs="Times New Roman"/>
          <w:color w:val="000000"/>
          <w:sz w:val="24"/>
          <w:szCs w:val="24"/>
          <w:lang w:eastAsia="ru-RU"/>
        </w:rPr>
        <w:t xml:space="preserve"> </w:t>
      </w:r>
      <w:r w:rsidR="0017791C">
        <w:rPr>
          <w:rFonts w:ascii="Times New Roman" w:eastAsia="Times New Roman" w:hAnsi="Times New Roman" w:cs="Times New Roman"/>
          <w:color w:val="000000"/>
          <w:sz w:val="24"/>
          <w:szCs w:val="24"/>
          <w:lang w:eastAsia="ru-RU"/>
        </w:rPr>
        <w:t xml:space="preserve">РФ </w:t>
      </w:r>
      <w:r>
        <w:rPr>
          <w:rFonts w:ascii="Times New Roman" w:eastAsia="Times New Roman" w:hAnsi="Times New Roman" w:cs="Times New Roman"/>
          <w:color w:val="000000"/>
          <w:sz w:val="24"/>
          <w:szCs w:val="24"/>
          <w:lang w:eastAsia="ru-RU"/>
        </w:rPr>
        <w:t xml:space="preserve">в редакции проекта </w:t>
      </w:r>
      <w:r w:rsidR="0017791C">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 xml:space="preserve">допускает размещение средств компенсационного фонда только в целях сохранения и увеличения их размера. </w:t>
      </w:r>
      <w:r w:rsidRPr="00F012AC">
        <w:rPr>
          <w:rFonts w:ascii="Times New Roman" w:eastAsia="Times New Roman" w:hAnsi="Times New Roman" w:cs="Times New Roman"/>
          <w:color w:val="000000"/>
          <w:sz w:val="24"/>
          <w:szCs w:val="24"/>
          <w:lang w:eastAsia="ru-RU"/>
        </w:rPr>
        <w:t>Специальные банковские счета</w:t>
      </w:r>
      <w:r>
        <w:rPr>
          <w:rFonts w:ascii="Times New Roman" w:eastAsia="Times New Roman" w:hAnsi="Times New Roman" w:cs="Times New Roman"/>
          <w:color w:val="000000"/>
          <w:sz w:val="24"/>
          <w:szCs w:val="24"/>
          <w:lang w:eastAsia="ru-RU"/>
        </w:rPr>
        <w:t xml:space="preserve"> не  предполагают начисления процентов на денежные средства, размещенные на этих счетах. В связи с этим возникает противоречие с</w:t>
      </w:r>
      <w:bookmarkStart w:id="0" w:name="_GoBack"/>
      <w:bookmarkEnd w:id="0"/>
      <w:r>
        <w:rPr>
          <w:rFonts w:ascii="Times New Roman" w:eastAsia="Times New Roman" w:hAnsi="Times New Roman" w:cs="Times New Roman"/>
          <w:color w:val="000000"/>
          <w:sz w:val="24"/>
          <w:szCs w:val="24"/>
          <w:lang w:eastAsia="ru-RU"/>
        </w:rPr>
        <w:t xml:space="preserve">одержащихся в проекте </w:t>
      </w:r>
      <w:r w:rsidR="006B0B5E">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 xml:space="preserve">норм. </w:t>
      </w:r>
      <w:proofErr w:type="gramStart"/>
      <w:r>
        <w:rPr>
          <w:rFonts w:ascii="Times New Roman" w:eastAsia="Times New Roman" w:hAnsi="Times New Roman" w:cs="Times New Roman"/>
          <w:color w:val="000000"/>
          <w:sz w:val="24"/>
          <w:szCs w:val="24"/>
          <w:lang w:eastAsia="ru-RU"/>
        </w:rPr>
        <w:t xml:space="preserve">Вносимая проектом </w:t>
      </w:r>
      <w:r w:rsidR="006B0B5E">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 xml:space="preserve">новелла о размещении средств компенсационных фондов в форме и в учреждениях, которые устанавливаются Правительством РФ, не обеспечены нормами, гарантирующими сохранность (в том числе в случае банкротства таких учреждений) и увеличение размера размещенных средств, а </w:t>
      </w:r>
      <w:r w:rsidR="00A64853">
        <w:rPr>
          <w:rFonts w:ascii="Times New Roman" w:eastAsia="Times New Roman" w:hAnsi="Times New Roman" w:cs="Times New Roman"/>
          <w:color w:val="000000"/>
          <w:sz w:val="24"/>
          <w:szCs w:val="24"/>
          <w:lang w:eastAsia="ru-RU"/>
        </w:rPr>
        <w:t>значит,</w:t>
      </w:r>
      <w:r>
        <w:rPr>
          <w:rFonts w:ascii="Times New Roman" w:eastAsia="Times New Roman" w:hAnsi="Times New Roman" w:cs="Times New Roman"/>
          <w:color w:val="000000"/>
          <w:sz w:val="24"/>
          <w:szCs w:val="24"/>
          <w:lang w:eastAsia="ru-RU"/>
        </w:rPr>
        <w:t xml:space="preserve"> не приведут к повышению надежности и прозрачности размещения таких средств для членов СРО.</w:t>
      </w:r>
      <w:proofErr w:type="gramEnd"/>
      <w:r w:rsidR="00A648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A64853">
        <w:rPr>
          <w:rFonts w:ascii="Times New Roman" w:eastAsia="Times New Roman" w:hAnsi="Times New Roman" w:cs="Times New Roman"/>
          <w:color w:val="000000"/>
          <w:sz w:val="24"/>
          <w:szCs w:val="24"/>
          <w:lang w:eastAsia="ru-RU"/>
        </w:rPr>
        <w:t>связи,</w:t>
      </w:r>
      <w:r>
        <w:rPr>
          <w:rFonts w:ascii="Times New Roman" w:eastAsia="Times New Roman" w:hAnsi="Times New Roman" w:cs="Times New Roman"/>
          <w:color w:val="000000"/>
          <w:sz w:val="24"/>
          <w:szCs w:val="24"/>
          <w:lang w:eastAsia="ru-RU"/>
        </w:rPr>
        <w:t xml:space="preserve"> с чем  считаем необходимым дополнить части 2.1– 2.7статьи 55.16 проекта</w:t>
      </w:r>
      <w:r w:rsidR="0017791C">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следующими требованиями к специальному счету кредитной организации для размещения средств компенсационных фондов по аналогии с требованиями к специальному счету фонда капитального ремонта, закрепленными </w:t>
      </w:r>
      <w:r w:rsidR="0017791C">
        <w:rPr>
          <w:rFonts w:ascii="Times New Roman" w:eastAsia="Times New Roman" w:hAnsi="Times New Roman" w:cs="Times New Roman"/>
          <w:color w:val="000000"/>
          <w:sz w:val="24"/>
          <w:szCs w:val="24"/>
          <w:lang w:eastAsia="ru-RU"/>
        </w:rPr>
        <w:t xml:space="preserve">Жилищным кодексом Российской Федерации (далее - </w:t>
      </w:r>
      <w:r>
        <w:rPr>
          <w:rFonts w:ascii="Times New Roman" w:eastAsia="Times New Roman" w:hAnsi="Times New Roman" w:cs="Times New Roman"/>
          <w:color w:val="000000"/>
          <w:sz w:val="24"/>
          <w:szCs w:val="24"/>
          <w:lang w:eastAsia="ru-RU"/>
        </w:rPr>
        <w:t xml:space="preserve">ЖК </w:t>
      </w:r>
      <w:r w:rsidR="0017791C">
        <w:rPr>
          <w:rFonts w:ascii="Times New Roman" w:eastAsia="Times New Roman" w:hAnsi="Times New Roman" w:cs="Times New Roman"/>
          <w:color w:val="000000"/>
          <w:sz w:val="24"/>
          <w:szCs w:val="24"/>
          <w:lang w:eastAsia="ru-RU"/>
        </w:rPr>
        <w:t>РФ)</w:t>
      </w:r>
      <w:r>
        <w:rPr>
          <w:rFonts w:ascii="Times New Roman" w:eastAsia="Times New Roman" w:hAnsi="Times New Roman" w:cs="Times New Roman"/>
          <w:color w:val="000000"/>
          <w:sz w:val="24"/>
          <w:szCs w:val="24"/>
          <w:lang w:eastAsia="ru-RU"/>
        </w:rPr>
        <w:t>, в следующей части:</w:t>
      </w:r>
    </w:p>
    <w:p w:rsidR="00486B85" w:rsidRDefault="00486B85" w:rsidP="00486B8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Установить обязанность саморегулируемой организации - владельца специального счета 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соответствием кредитной организации требованиям, установленным Правительством Российской Федерации. В случае</w:t>
      </w:r>
      <w:r w:rsidR="001779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когда кредитная организация, в которой открыт специальный счет, перестает соответствовать указанным </w:t>
      </w:r>
      <w:r>
        <w:rPr>
          <w:rFonts w:ascii="Times New Roman" w:eastAsia="Times New Roman" w:hAnsi="Times New Roman" w:cs="Times New Roman"/>
          <w:color w:val="000000"/>
          <w:sz w:val="24"/>
          <w:szCs w:val="24"/>
          <w:lang w:eastAsia="ru-RU"/>
        </w:rPr>
        <w:lastRenderedPageBreak/>
        <w:t>требованиям, владелец обязан в установленный срок принять необходимые решения о выборе иной российской кредитной организации для открытия специального счета.</w:t>
      </w:r>
    </w:p>
    <w:p w:rsidR="00486B85" w:rsidRDefault="00486B85" w:rsidP="00486B8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 Права на денежные средства, находящиеся на специальном счете, предназначенном для возмещения вреда, предусмотренного ст. 60 Кодекса и 60.1 предлагаемого проекта</w:t>
      </w:r>
      <w:r w:rsidR="0017791C">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принадлежат саморегулируемой организации, а в случаях установленных законом соответствующему национальному объединению саморегулируемых организаций. </w:t>
      </w:r>
    </w:p>
    <w:p w:rsidR="00486B85" w:rsidRDefault="00486B85" w:rsidP="00486B8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Владелец специального счета в течение пяти рабочих дней с момента открытия специального счета обязан представить в орган государственного надзора уведомление о выбранной кредитной организации с приложением копии протокола общего собрания членов саморегулируемой организации о принятии соответствующих решений, справки банка об открытии специального счета.</w:t>
      </w:r>
    </w:p>
    <w:p w:rsidR="00486B85" w:rsidRDefault="00486B85" w:rsidP="00486B8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 Владелец специального счета обязан представлять в орган государственного надзора в порядке и в установленные сроки сведения о поступлении взносов в компенсационный фонд от членов саморегулируемой организации, о размере остатка средств на специальном счете.</w:t>
      </w:r>
    </w:p>
    <w:p w:rsidR="00486B85" w:rsidRDefault="00486B85" w:rsidP="00486B8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Кроме того, следует отметить, что, несмотря на то, что предлагаемые новеллы направлены на повышение защиты средств компенсационного фонда, остаются не урегулированными вопросы статуса этих сре</w:t>
      </w:r>
      <w:proofErr w:type="gramStart"/>
      <w:r>
        <w:rPr>
          <w:rFonts w:ascii="Times New Roman" w:eastAsia="Times New Roman" w:hAnsi="Times New Roman" w:cs="Times New Roman"/>
          <w:color w:val="000000"/>
          <w:sz w:val="24"/>
          <w:szCs w:val="24"/>
          <w:lang w:eastAsia="ru-RU"/>
        </w:rPr>
        <w:t>дств в сл</w:t>
      </w:r>
      <w:proofErr w:type="gramEnd"/>
      <w:r>
        <w:rPr>
          <w:rFonts w:ascii="Times New Roman" w:eastAsia="Times New Roman" w:hAnsi="Times New Roman" w:cs="Times New Roman"/>
          <w:color w:val="000000"/>
          <w:sz w:val="24"/>
          <w:szCs w:val="24"/>
          <w:lang w:eastAsia="ru-RU"/>
        </w:rPr>
        <w:t>учае отзыва лицензий у кредитных организаций, на специальных счетах которых были размещены указанные средства. При этом в действующем законодательстве Российской Федерации содержатся нормы, на основе которых возможно урегулировать рассматриваемый вопрос, не нарушая стабильности гражданского оборота между участниками гражданских правоотношений:</w:t>
      </w:r>
    </w:p>
    <w:p w:rsidR="00486B85" w:rsidRDefault="00486B85" w:rsidP="00486B85">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а) Согласно п. 1 ст. </w:t>
      </w:r>
      <w:r w:rsidR="00096D88">
        <w:rPr>
          <w:rFonts w:ascii="Times New Roman" w:eastAsia="Times New Roman" w:hAnsi="Times New Roman" w:cs="Times New Roman"/>
          <w:color w:val="000000"/>
          <w:sz w:val="24"/>
          <w:szCs w:val="24"/>
          <w:lang w:eastAsia="ru-RU"/>
        </w:rPr>
        <w:t>189.91</w:t>
      </w:r>
      <w:r>
        <w:rPr>
          <w:rFonts w:ascii="Times New Roman" w:eastAsia="Times New Roman" w:hAnsi="Times New Roman" w:cs="Times New Roman"/>
          <w:color w:val="000000"/>
          <w:sz w:val="24"/>
          <w:szCs w:val="24"/>
          <w:lang w:eastAsia="ru-RU"/>
        </w:rPr>
        <w:t xml:space="preserve"> Федерального закона «О несостоятельности (банкротстве)» конкурсной массой кредитной организации, признанной банкротом, является все имущество кредитной организации, имеющееся на день открытия конкурсного производства. </w:t>
      </w:r>
      <w:proofErr w:type="gramStart"/>
      <w:r>
        <w:rPr>
          <w:rFonts w:ascii="Times New Roman" w:eastAsia="Times New Roman" w:hAnsi="Times New Roman" w:cs="Times New Roman"/>
          <w:color w:val="000000"/>
          <w:sz w:val="24"/>
          <w:szCs w:val="24"/>
          <w:lang w:eastAsia="ru-RU"/>
        </w:rPr>
        <w:t xml:space="preserve">В соответствии с п. 2 ст. </w:t>
      </w:r>
      <w:r w:rsidR="00096D88">
        <w:rPr>
          <w:rFonts w:ascii="Times New Roman" w:eastAsia="Times New Roman" w:hAnsi="Times New Roman" w:cs="Times New Roman"/>
          <w:color w:val="000000"/>
          <w:sz w:val="24"/>
          <w:szCs w:val="24"/>
          <w:lang w:eastAsia="ru-RU"/>
        </w:rPr>
        <w:t>189.91</w:t>
      </w:r>
      <w:r>
        <w:rPr>
          <w:rFonts w:ascii="Times New Roman" w:eastAsia="Times New Roman" w:hAnsi="Times New Roman" w:cs="Times New Roman"/>
          <w:color w:val="000000"/>
          <w:sz w:val="24"/>
          <w:szCs w:val="24"/>
          <w:lang w:eastAsia="ru-RU"/>
        </w:rPr>
        <w:t xml:space="preserve"> данного закона из имущества кредитной организации, которое составляет конкурсную массу, исключаются имущество, составляющее ипотечное покрытие,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w:t>
      </w:r>
      <w:r w:rsidR="00096D88">
        <w:rPr>
          <w:rFonts w:ascii="Times New Roman" w:eastAsia="Times New Roman" w:hAnsi="Times New Roman" w:cs="Times New Roman"/>
          <w:color w:val="000000"/>
          <w:sz w:val="24"/>
          <w:szCs w:val="24"/>
          <w:lang w:eastAsia="ru-RU"/>
        </w:rPr>
        <w:t xml:space="preserve"> и договорам депозитных счетов нотариусов,</w:t>
      </w:r>
      <w:r>
        <w:rPr>
          <w:rFonts w:ascii="Times New Roman" w:eastAsia="Times New Roman" w:hAnsi="Times New Roman" w:cs="Times New Roman"/>
          <w:color w:val="000000"/>
          <w:sz w:val="24"/>
          <w:szCs w:val="24"/>
          <w:lang w:eastAsia="ru-RU"/>
        </w:rPr>
        <w:t xml:space="preserve"> а также иное</w:t>
      </w:r>
      <w:proofErr w:type="gramEnd"/>
      <w:r>
        <w:rPr>
          <w:rFonts w:ascii="Times New Roman" w:eastAsia="Times New Roman" w:hAnsi="Times New Roman" w:cs="Times New Roman"/>
          <w:color w:val="000000"/>
          <w:sz w:val="24"/>
          <w:szCs w:val="24"/>
          <w:lang w:eastAsia="ru-RU"/>
        </w:rPr>
        <w:t xml:space="preserve"> имущество, исключаемое из конкурсной массы в соответствии с законодательством Российской Федерации.</w:t>
      </w:r>
    </w:p>
    <w:p w:rsidR="00096D88" w:rsidRDefault="00486B85" w:rsidP="00096D88">
      <w:pPr>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Средства компенсационного фонда саморегулируемой организации (как в составе вклада (депозита) и процентов по вкладу, так и в составе средств, зачисленных на расчетный счет саморегулируемой организации в качестве взносов в компенсационный фонд), размещенные в кредитной организации, </w:t>
      </w:r>
      <w:r w:rsidR="00096D88">
        <w:rPr>
          <w:rFonts w:ascii="Times New Roman" w:eastAsia="Times New Roman" w:hAnsi="Times New Roman" w:cs="Times New Roman"/>
          <w:color w:val="000000"/>
          <w:sz w:val="24"/>
          <w:szCs w:val="24"/>
          <w:lang w:eastAsia="ru-RU"/>
        </w:rPr>
        <w:t>должны</w:t>
      </w:r>
      <w:r>
        <w:rPr>
          <w:rFonts w:ascii="Times New Roman" w:eastAsia="Times New Roman" w:hAnsi="Times New Roman" w:cs="Times New Roman"/>
          <w:color w:val="000000"/>
          <w:sz w:val="24"/>
          <w:szCs w:val="24"/>
          <w:lang w:eastAsia="ru-RU"/>
        </w:rPr>
        <w:t xml:space="preserve"> быть исключены из ее конкурсной массы. Обоснованием введения подобной нормы является специальный правовой режим, не позволяющий использовать данные средства на формирование конкурсной массы и использование их для расчетов с кредиторами кредитной организации. Направление средств компенсационного фонда на расчеты с кредиторами кредитной организации-банкрота будет означать их нецелевое использование, что прямо запрещено законодательством Российской Федерации. Как следствие, денежные средства, составляющие компенсационный фонд саморегулируемых организаций, размещенные по депозитным договорам в кредитных учреждениях, у которых отозвана лицензия на осуществление банковских операций, подлежат </w:t>
      </w:r>
      <w:r>
        <w:rPr>
          <w:rFonts w:ascii="Times New Roman" w:eastAsia="Times New Roman" w:hAnsi="Times New Roman" w:cs="Times New Roman"/>
          <w:color w:val="000000"/>
          <w:sz w:val="24"/>
          <w:szCs w:val="24"/>
          <w:lang w:eastAsia="ru-RU"/>
        </w:rPr>
        <w:lastRenderedPageBreak/>
        <w:t>возврату саморегулируемым организациям.</w:t>
      </w:r>
      <w:r w:rsidR="00096D88">
        <w:rPr>
          <w:rFonts w:ascii="Times New Roman" w:eastAsia="Times New Roman" w:hAnsi="Times New Roman" w:cs="Times New Roman"/>
          <w:color w:val="000000"/>
          <w:sz w:val="24"/>
          <w:szCs w:val="24"/>
          <w:lang w:eastAsia="ru-RU"/>
        </w:rPr>
        <w:t xml:space="preserve"> В этой связи предлагается дополнить </w:t>
      </w:r>
      <w:r w:rsidR="0017791C">
        <w:rPr>
          <w:rFonts w:ascii="Times New Roman" w:eastAsia="Times New Roman" w:hAnsi="Times New Roman" w:cs="Times New Roman"/>
          <w:color w:val="000000"/>
          <w:sz w:val="24"/>
          <w:szCs w:val="24"/>
          <w:lang w:eastAsia="ru-RU"/>
        </w:rPr>
        <w:t>п</w:t>
      </w:r>
      <w:r w:rsidR="00096D88">
        <w:rPr>
          <w:rFonts w:ascii="Times New Roman" w:eastAsia="Times New Roman" w:hAnsi="Times New Roman" w:cs="Times New Roman"/>
          <w:color w:val="000000"/>
          <w:sz w:val="24"/>
          <w:szCs w:val="24"/>
          <w:lang w:eastAsia="ru-RU"/>
        </w:rPr>
        <w:t xml:space="preserve">роект </w:t>
      </w:r>
      <w:r w:rsidR="0017791C">
        <w:rPr>
          <w:rFonts w:ascii="Times New Roman" w:eastAsia="Times New Roman" w:hAnsi="Times New Roman" w:cs="Times New Roman"/>
          <w:color w:val="000000"/>
          <w:sz w:val="24"/>
          <w:szCs w:val="24"/>
          <w:lang w:eastAsia="ru-RU"/>
        </w:rPr>
        <w:t xml:space="preserve">акта </w:t>
      </w:r>
      <w:r w:rsidR="00096D88">
        <w:rPr>
          <w:rFonts w:ascii="Times New Roman" w:eastAsia="Times New Roman" w:hAnsi="Times New Roman" w:cs="Times New Roman"/>
          <w:color w:val="000000"/>
          <w:sz w:val="24"/>
          <w:szCs w:val="24"/>
          <w:lang w:eastAsia="ru-RU"/>
        </w:rPr>
        <w:t>нормой об исключении средств компенсационных фондов из конкурсной массы кредитных организаций, признанных в установленном порядке несостоятельными (банкротами) либо подлежащих принудительной ликвидации.</w:t>
      </w:r>
    </w:p>
    <w:p w:rsidR="00096D88" w:rsidRDefault="0017791C" w:rsidP="00096D88">
      <w:pPr>
        <w:spacing w:after="0"/>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w:t>
      </w:r>
      <w:r w:rsidR="00096D88">
        <w:rPr>
          <w:rFonts w:ascii="Times New Roman" w:eastAsia="Times New Roman" w:hAnsi="Times New Roman" w:cs="Times New Roman"/>
          <w:color w:val="000000"/>
          <w:sz w:val="24"/>
          <w:szCs w:val="24"/>
          <w:lang w:eastAsia="ru-RU"/>
        </w:rPr>
        <w:t xml:space="preserve">роектом </w:t>
      </w:r>
      <w:r>
        <w:rPr>
          <w:rFonts w:ascii="Times New Roman" w:eastAsia="Times New Roman" w:hAnsi="Times New Roman" w:cs="Times New Roman"/>
          <w:color w:val="000000"/>
          <w:sz w:val="24"/>
          <w:szCs w:val="24"/>
          <w:lang w:eastAsia="ru-RU"/>
        </w:rPr>
        <w:t xml:space="preserve">акта </w:t>
      </w:r>
      <w:r w:rsidR="00096D88">
        <w:rPr>
          <w:rFonts w:ascii="Times New Roman" w:eastAsia="Times New Roman" w:hAnsi="Times New Roman" w:cs="Times New Roman"/>
          <w:color w:val="000000"/>
          <w:sz w:val="24"/>
          <w:szCs w:val="24"/>
          <w:lang w:eastAsia="ru-RU"/>
        </w:rPr>
        <w:t>(статья 2) предлагается дополнение Федерального закона от 29 декабря 2014 г. № 191-ФЗ «О введении в действие Градостроительного кодекса Российской Федерации» статьей 3.3, предусматривающей обязанность всех СРО в срок до 1 ноября 2016 года разместить средства компенсационного фонда на специальном банковском счете, открытом в российской кредитной организации, соответствующей требованиям, установленным Правительством РФ.</w:t>
      </w:r>
      <w:proofErr w:type="gramEnd"/>
      <w:r w:rsidR="00096D88">
        <w:rPr>
          <w:rFonts w:ascii="Times New Roman" w:eastAsia="Times New Roman" w:hAnsi="Times New Roman" w:cs="Times New Roman"/>
          <w:color w:val="000000"/>
          <w:sz w:val="24"/>
          <w:szCs w:val="24"/>
          <w:lang w:eastAsia="ru-RU"/>
        </w:rPr>
        <w:t xml:space="preserve"> Однако при этом никаким образом не урегулированы вопросы размещения средств компенсационного фонда, находящихся в кредитных организациях, признанных несостоятельными, в случае их невозврата саморегулируемым организациям до 1 ноября 2016 года из конкурсной массы банкрота в ходе процедуры конкурсного производства. Урегулирование данной проблемы представляется крайне важным и необходимым.</w:t>
      </w:r>
    </w:p>
    <w:p w:rsidR="00486B85" w:rsidRDefault="00486B85" w:rsidP="00A64853">
      <w:pPr>
        <w:spacing w:after="0"/>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Проектируемыми частями статьи 55.16 Кодекса предложено в случаях, порядке и на условиях, которые установлены Правительством Российской Федерации, средства компенсационного фонда саморегулируемой организации подлежат передаче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End"/>
      <w:r w:rsidR="00A648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Частью 9 статьи 55.16 </w:t>
      </w:r>
      <w:proofErr w:type="spellStart"/>
      <w:r>
        <w:rPr>
          <w:rFonts w:ascii="Times New Roman" w:eastAsia="Times New Roman" w:hAnsi="Times New Roman" w:cs="Times New Roman"/>
          <w:color w:val="000000"/>
          <w:sz w:val="24"/>
          <w:szCs w:val="24"/>
          <w:lang w:eastAsia="ru-RU"/>
        </w:rPr>
        <w:t>ГрК</w:t>
      </w:r>
      <w:proofErr w:type="spellEnd"/>
      <w:r>
        <w:rPr>
          <w:rFonts w:ascii="Times New Roman" w:eastAsia="Times New Roman" w:hAnsi="Times New Roman" w:cs="Times New Roman"/>
          <w:color w:val="000000"/>
          <w:sz w:val="24"/>
          <w:szCs w:val="24"/>
          <w:lang w:eastAsia="ru-RU"/>
        </w:rPr>
        <w:t xml:space="preserve"> </w:t>
      </w:r>
      <w:r w:rsidR="0017791C">
        <w:rPr>
          <w:rFonts w:ascii="Times New Roman" w:eastAsia="Times New Roman" w:hAnsi="Times New Roman" w:cs="Times New Roman"/>
          <w:color w:val="000000"/>
          <w:sz w:val="24"/>
          <w:szCs w:val="24"/>
          <w:lang w:eastAsia="ru-RU"/>
        </w:rPr>
        <w:t xml:space="preserve">РФ </w:t>
      </w:r>
      <w:r>
        <w:rPr>
          <w:rFonts w:ascii="Times New Roman" w:eastAsia="Times New Roman" w:hAnsi="Times New Roman" w:cs="Times New Roman"/>
          <w:color w:val="000000"/>
          <w:sz w:val="24"/>
          <w:szCs w:val="24"/>
          <w:lang w:eastAsia="ru-RU"/>
        </w:rPr>
        <w:t xml:space="preserve">в редакции проекта </w:t>
      </w:r>
      <w:r w:rsidR="0017791C">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 xml:space="preserve">предусмотрено, что снижение размера компенсационного фонда возмещения вреда, возникшее в результате обесценения финансовых активов, в которые вложены средства компенсационного </w:t>
      </w:r>
      <w:proofErr w:type="gramStart"/>
      <w:r>
        <w:rPr>
          <w:rFonts w:ascii="Times New Roman" w:eastAsia="Times New Roman" w:hAnsi="Times New Roman" w:cs="Times New Roman"/>
          <w:color w:val="000000"/>
          <w:sz w:val="24"/>
          <w:szCs w:val="24"/>
          <w:lang w:eastAsia="ru-RU"/>
        </w:rPr>
        <w:t>фонда</w:t>
      </w:r>
      <w:proofErr w:type="gramEnd"/>
      <w:r>
        <w:rPr>
          <w:rFonts w:ascii="Times New Roman" w:eastAsia="Times New Roman" w:hAnsi="Times New Roman" w:cs="Times New Roman"/>
          <w:color w:val="000000"/>
          <w:sz w:val="24"/>
          <w:szCs w:val="24"/>
          <w:lang w:eastAsia="ru-RU"/>
        </w:rPr>
        <w:t xml:space="preserve"> влечет обязанность внесения дополнительных взносов со стороны членов СРО с целью пополнения компенсационного фонда. При этом порядок инвестирования средств компенсационного фонда, активы в которые могут </w:t>
      </w:r>
      <w:proofErr w:type="gramStart"/>
      <w:r>
        <w:rPr>
          <w:rFonts w:ascii="Times New Roman" w:eastAsia="Times New Roman" w:hAnsi="Times New Roman" w:cs="Times New Roman"/>
          <w:color w:val="000000"/>
          <w:sz w:val="24"/>
          <w:szCs w:val="24"/>
          <w:lang w:eastAsia="ru-RU"/>
        </w:rPr>
        <w:t>быть инвестированы средства компенсационного фонда определяется</w:t>
      </w:r>
      <w:proofErr w:type="gramEnd"/>
      <w:r>
        <w:rPr>
          <w:rFonts w:ascii="Times New Roman" w:eastAsia="Times New Roman" w:hAnsi="Times New Roman" w:cs="Times New Roman"/>
          <w:color w:val="000000"/>
          <w:sz w:val="24"/>
          <w:szCs w:val="24"/>
          <w:lang w:eastAsia="ru-RU"/>
        </w:rPr>
        <w:t xml:space="preserve"> не СРО, а Правительством РФ. Таким образом, при исполнении СРО обязательных требований к активам и порядку инвестирования средств компенсационного фонда, предусмотренных Правительством РФ, если данные активы обесценятся, повлечет для членов СРО дополнительную финансовую нагрузку, что не является  правомерным, поскольку СРО не могло влиять на выбор активов и не имело возможности предотвратить их обесценивание. Кроме того, проектом</w:t>
      </w:r>
      <w:r w:rsidR="006B0B5E">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не предусмотрено регулирование вопросов возможности и источников финансирования оплаты комиссионного вознаграждения за управление управляющими компаниями такими денежными средствами СРО, за деятельность специализированных депозитариев по контролю за таки управлением.</w:t>
      </w:r>
      <w:r w:rsidR="00A648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Практика деятельности саморегулируемых организаций в других отраслях, разместивших средства компенсационных фондов в доверительное управление, показывает, что такое размещение создает дополнительные риски недобросовестного поведения и не только не способствует приумножению средств, а часто приводит к их уменьшению. Более того, управляющие организации не предоставляют каких-либо гарантий по сохранности передаваемых средств компенсационного фонда и не страхуют свою ответственность. В случае банкротства профессиональных управляющих компаний не решается проблема возвратности средств компенсационных фондов саморегулируемых организаций.</w:t>
      </w:r>
      <w:r w:rsidR="00A64853">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При наличии </w:t>
      </w:r>
      <w:r>
        <w:rPr>
          <w:rFonts w:ascii="Times New Roman" w:eastAsia="Times New Roman" w:hAnsi="Times New Roman" w:cs="Times New Roman"/>
          <w:color w:val="000000"/>
          <w:sz w:val="24"/>
          <w:szCs w:val="24"/>
          <w:lang w:eastAsia="ru-RU"/>
        </w:rPr>
        <w:lastRenderedPageBreak/>
        <w:t>концептуального требования о размещении средств компенсационного фонда только на специальном счете в российских кредитных организациях, соответствующих требованиям, установленным Правительством Российской Федерации, либо входящих в перечень системообразующих кредитных организаций по версии ЦБ РФ дополнительные условия о передаче в доверительное управления являются не только излишними, но и неизбежно приведут к необоснованному расходованию средств.</w:t>
      </w:r>
      <w:proofErr w:type="gramEnd"/>
      <w:r w:rsidR="00A648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Таким образом, средства компенсационных фондов саморегулируемой организации должны  размещаться непосредственно самими СРО без участия управляющих компаний. При сохранении в проекте</w:t>
      </w:r>
      <w:r w:rsidR="006B0B5E">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норм о размещении средств компенсационных фондов через управляющие компании, необходимо чтобы Правительство РФ устанавливало не случаи размещения сре</w:t>
      </w:r>
      <w:proofErr w:type="gramStart"/>
      <w:r>
        <w:rPr>
          <w:rFonts w:ascii="Times New Roman" w:eastAsia="Times New Roman" w:hAnsi="Times New Roman" w:cs="Times New Roman"/>
          <w:color w:val="000000"/>
          <w:sz w:val="24"/>
          <w:szCs w:val="24"/>
          <w:lang w:eastAsia="ru-RU"/>
        </w:rPr>
        <w:t>дств в к</w:t>
      </w:r>
      <w:proofErr w:type="gramEnd"/>
      <w:r>
        <w:rPr>
          <w:rFonts w:ascii="Times New Roman" w:eastAsia="Times New Roman" w:hAnsi="Times New Roman" w:cs="Times New Roman"/>
          <w:color w:val="000000"/>
          <w:sz w:val="24"/>
          <w:szCs w:val="24"/>
          <w:lang w:eastAsia="ru-RU"/>
        </w:rPr>
        <w:t>омпенсационные фонды через управляющие компании, а случаи, когда саморегулируемая организация вправе принять такое решение. При этом окончательный пакет активов для размещения средств компенсационного фонда через управляющие компании и само решение о размещении через управляющие компании или самостоятельно должна определять сама саморегулируемая организация путем принятия инвестиционной декларации.</w:t>
      </w:r>
      <w:r w:rsidR="00A648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Следует отметить, что в перспективе вопросы размещения средств компенсационных фондов саморегулируемых организаций, исходя из корпоративной природы таких вопросов, могут регулироваться национальными объединениями саморегулируемых организаций, например, в лице всероссийского съезда саморегулируемых организаций.</w:t>
      </w:r>
    </w:p>
    <w:p w:rsidR="00A64853" w:rsidRDefault="00A64853" w:rsidP="00A64853">
      <w:pPr>
        <w:spacing w:after="0"/>
        <w:ind w:firstLine="567"/>
        <w:jc w:val="both"/>
        <w:rPr>
          <w:rFonts w:ascii="Times New Roman" w:eastAsia="Times New Roman" w:hAnsi="Times New Roman" w:cs="Times New Roman"/>
          <w:sz w:val="24"/>
          <w:szCs w:val="24"/>
          <w:lang w:eastAsia="ru-RU"/>
        </w:rPr>
      </w:pPr>
      <w:r w:rsidRPr="00627509">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Статьей 55.16 </w:t>
      </w:r>
      <w:proofErr w:type="spellStart"/>
      <w:r w:rsidR="00627509">
        <w:rPr>
          <w:rFonts w:ascii="Times New Roman" w:eastAsia="Times New Roman" w:hAnsi="Times New Roman" w:cs="Times New Roman"/>
          <w:color w:val="000000"/>
          <w:sz w:val="24"/>
          <w:szCs w:val="24"/>
          <w:lang w:eastAsia="ru-RU"/>
        </w:rPr>
        <w:t>ГрК</w:t>
      </w:r>
      <w:proofErr w:type="spellEnd"/>
      <w:r w:rsidR="00627509">
        <w:rPr>
          <w:rFonts w:ascii="Times New Roman" w:eastAsia="Times New Roman" w:hAnsi="Times New Roman" w:cs="Times New Roman"/>
          <w:color w:val="000000"/>
          <w:sz w:val="24"/>
          <w:szCs w:val="24"/>
          <w:lang w:eastAsia="ru-RU"/>
        </w:rPr>
        <w:t xml:space="preserve"> РФ </w:t>
      </w:r>
      <w:r>
        <w:rPr>
          <w:rFonts w:ascii="Times New Roman" w:eastAsia="Times New Roman" w:hAnsi="Times New Roman" w:cs="Times New Roman"/>
          <w:color w:val="000000"/>
          <w:sz w:val="24"/>
          <w:szCs w:val="24"/>
          <w:lang w:eastAsia="ru-RU"/>
        </w:rPr>
        <w:t xml:space="preserve">проекта акта предусматривается необходимость формирования компенсационного фонда возмещения вреда и фонда обеспечения договорных обязательств. Данный компенсационный фонд формируется членами саморегулируемой организации, которые планируют участвовать в конкурсах (аукционах) на право выполнения строительных работ, в частности государственных и муниципальных контрактов. По инициативе не менее тридцати членов саморегулируемая организация должна сформировать компенсационный фонд обеспечения исполнения договорных обязательств. Части 11 и 13 статьи 55.16 </w:t>
      </w:r>
      <w:proofErr w:type="spellStart"/>
      <w:r w:rsidR="00627509">
        <w:rPr>
          <w:rFonts w:ascii="Times New Roman" w:eastAsia="Times New Roman" w:hAnsi="Times New Roman" w:cs="Times New Roman"/>
          <w:color w:val="000000"/>
          <w:sz w:val="24"/>
          <w:szCs w:val="24"/>
          <w:lang w:eastAsia="ru-RU"/>
        </w:rPr>
        <w:t>ГрК</w:t>
      </w:r>
      <w:proofErr w:type="spellEnd"/>
      <w:r w:rsidR="00627509">
        <w:rPr>
          <w:rFonts w:ascii="Times New Roman" w:eastAsia="Times New Roman" w:hAnsi="Times New Roman" w:cs="Times New Roman"/>
          <w:color w:val="000000"/>
          <w:sz w:val="24"/>
          <w:szCs w:val="24"/>
          <w:lang w:eastAsia="ru-RU"/>
        </w:rPr>
        <w:t xml:space="preserve"> РФ </w:t>
      </w:r>
      <w:r>
        <w:rPr>
          <w:rFonts w:ascii="Times New Roman" w:eastAsia="Times New Roman" w:hAnsi="Times New Roman" w:cs="Times New Roman"/>
          <w:color w:val="000000"/>
          <w:sz w:val="24"/>
          <w:szCs w:val="24"/>
          <w:lang w:eastAsia="ru-RU"/>
        </w:rPr>
        <w:t>проекта</w:t>
      </w:r>
      <w:r w:rsidR="00627509">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устанавливают минимальные размеры взносов в компенсационный фонд обеспечения договорных обязательств, зависящие от совокупной цены договоров, заключенных по результатам конкурса (аукциона), в том числе государственных и муниципальных контрактов, за предшествующий год. Предлагаемые к внесению суммы компенсационного фонда сильно увеличивают нагрузку на членов саморегулируемых организаций, например, для организаций, осуществляющих организацию строительства по договорам на сумму до 60 </w:t>
      </w:r>
      <w:proofErr w:type="gramStart"/>
      <w:r>
        <w:rPr>
          <w:rFonts w:ascii="Times New Roman" w:eastAsia="Times New Roman" w:hAnsi="Times New Roman" w:cs="Times New Roman"/>
          <w:color w:val="000000"/>
          <w:sz w:val="24"/>
          <w:szCs w:val="24"/>
          <w:lang w:eastAsia="ru-RU"/>
        </w:rPr>
        <w:t>млн</w:t>
      </w:r>
      <w:proofErr w:type="gramEnd"/>
      <w:r>
        <w:rPr>
          <w:rFonts w:ascii="Times New Roman" w:eastAsia="Times New Roman" w:hAnsi="Times New Roman" w:cs="Times New Roman"/>
          <w:color w:val="000000"/>
          <w:sz w:val="24"/>
          <w:szCs w:val="24"/>
          <w:lang w:eastAsia="ru-RU"/>
        </w:rPr>
        <w:t xml:space="preserve"> рублей, сумма взноса в компенсационный фонд увеличиться с 500 тыс. руб. до 2,5 млн руб. (в 5 раз). Поскольку текущая редакция проекта </w:t>
      </w:r>
      <w:r w:rsidR="006B0B5E">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 xml:space="preserve">не позволяет определить виды строительных работ, для выполнения которых необходимо являться членом СРО (см. пункт 1), количество членов СРО может не сократиться, что повлечет за собой финансовую нагрузку на всех субъектов предпринимательской деятельности, в частности на малый и средний бизнес. </w:t>
      </w:r>
      <w:r w:rsidR="00627509">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роект</w:t>
      </w:r>
      <w:r w:rsidR="00627509">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устанавливает, что в случае, если 30 членов СРО планируют заключать договоры по результатам конкурсов (аукционов) в случаях, когда проведение таких процедур обязательно для заключения договоров, то СРО на основании решения коллегиального органа управления </w:t>
      </w:r>
      <w:proofErr w:type="gramStart"/>
      <w:r>
        <w:rPr>
          <w:rFonts w:ascii="Times New Roman" w:eastAsia="Times New Roman" w:hAnsi="Times New Roman" w:cs="Times New Roman"/>
          <w:color w:val="000000"/>
          <w:sz w:val="24"/>
          <w:szCs w:val="24"/>
          <w:lang w:eastAsia="ru-RU"/>
        </w:rPr>
        <w:t>обязана</w:t>
      </w:r>
      <w:proofErr w:type="gramEnd"/>
      <w:r>
        <w:rPr>
          <w:rFonts w:ascii="Times New Roman" w:eastAsia="Times New Roman" w:hAnsi="Times New Roman" w:cs="Times New Roman"/>
          <w:color w:val="000000"/>
          <w:sz w:val="24"/>
          <w:szCs w:val="24"/>
          <w:lang w:eastAsia="ru-RU"/>
        </w:rPr>
        <w:t xml:space="preserve"> сформировать компенсационный фонд обеспечения договорных обязательств. При этом такое решение считается принятым, если за него проголосовали не менее 50% членов СРО. Таким образом, проектом </w:t>
      </w:r>
      <w:r w:rsidR="006B0B5E">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 xml:space="preserve">не установлено, какой орган должен принять решение о формировании компенсационного фонда для </w:t>
      </w:r>
      <w:r>
        <w:rPr>
          <w:rFonts w:ascii="Times New Roman" w:eastAsia="Times New Roman" w:hAnsi="Times New Roman" w:cs="Times New Roman"/>
          <w:color w:val="000000"/>
          <w:sz w:val="24"/>
          <w:szCs w:val="24"/>
          <w:lang w:eastAsia="ru-RU"/>
        </w:rPr>
        <w:lastRenderedPageBreak/>
        <w:t xml:space="preserve">обеспечения договорных обязательств: общее собрание или постоянно действующий коллегиальный орган управления. Кроме этого, проект </w:t>
      </w:r>
      <w:r w:rsidR="006B0B5E">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устанавливает обязанность для саморегулируемых организаций не позднее 1 апреля 2017 года сформировать компенсационный фонд возмещения вреда и компенсационный фонд обеспечения договорных обязательств, что приводит к дополнительной коллизии с ранее изложенным механизмом. Также проектом</w:t>
      </w:r>
      <w:r w:rsidR="00627509">
        <w:rPr>
          <w:rFonts w:ascii="Times New Roman" w:eastAsia="Times New Roman" w:hAnsi="Times New Roman" w:cs="Times New Roman"/>
          <w:color w:val="000000"/>
          <w:sz w:val="24"/>
          <w:szCs w:val="24"/>
          <w:lang w:eastAsia="ru-RU"/>
        </w:rPr>
        <w:t xml:space="preserve"> акта</w:t>
      </w:r>
      <w:r>
        <w:rPr>
          <w:rFonts w:ascii="Times New Roman" w:eastAsia="Times New Roman" w:hAnsi="Times New Roman" w:cs="Times New Roman"/>
          <w:color w:val="000000"/>
          <w:sz w:val="24"/>
          <w:szCs w:val="24"/>
          <w:lang w:eastAsia="ru-RU"/>
        </w:rPr>
        <w:t xml:space="preserve"> не предусмотрено порядка действий в случае неисполнения СРО указанной обязанности, в частности, не защищены интересы членов, планирующих заключать договоры по результатам конкурсов (аукционов) в случаях, когда проведение таких процедур обязательно для заключения договоров. Статьи 55.13, 55.15, 55.16 </w:t>
      </w:r>
      <w:proofErr w:type="spellStart"/>
      <w:r>
        <w:rPr>
          <w:rFonts w:ascii="Times New Roman" w:eastAsia="Times New Roman" w:hAnsi="Times New Roman" w:cs="Times New Roman"/>
          <w:color w:val="000000"/>
          <w:sz w:val="24"/>
          <w:szCs w:val="24"/>
          <w:lang w:eastAsia="ru-RU"/>
        </w:rPr>
        <w:t>ГрК</w:t>
      </w:r>
      <w:proofErr w:type="spellEnd"/>
      <w:r>
        <w:rPr>
          <w:rFonts w:ascii="Times New Roman" w:eastAsia="Times New Roman" w:hAnsi="Times New Roman" w:cs="Times New Roman"/>
          <w:color w:val="000000"/>
          <w:sz w:val="24"/>
          <w:szCs w:val="24"/>
          <w:lang w:eastAsia="ru-RU"/>
        </w:rPr>
        <w:t xml:space="preserve"> </w:t>
      </w:r>
      <w:r w:rsidR="00627509">
        <w:rPr>
          <w:rFonts w:ascii="Times New Roman" w:eastAsia="Times New Roman" w:hAnsi="Times New Roman" w:cs="Times New Roman"/>
          <w:color w:val="000000"/>
          <w:sz w:val="24"/>
          <w:szCs w:val="24"/>
          <w:lang w:eastAsia="ru-RU"/>
        </w:rPr>
        <w:t xml:space="preserve">РФ </w:t>
      </w:r>
      <w:r>
        <w:rPr>
          <w:rFonts w:ascii="Times New Roman" w:eastAsia="Times New Roman" w:hAnsi="Times New Roman" w:cs="Times New Roman"/>
          <w:color w:val="000000"/>
          <w:sz w:val="24"/>
          <w:szCs w:val="24"/>
          <w:lang w:eastAsia="ru-RU"/>
        </w:rPr>
        <w:t xml:space="preserve">в редакции проекта </w:t>
      </w:r>
      <w:r w:rsidR="00627509">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 xml:space="preserve">допускают возможность недобросовестного поведения со стороны членов СРО, планирующих заключать договоры по результатам конкурсов (аукционов) в случаях, когда проведение таких процедур обязательно для заключения таких договоров. Организация, заплатившая минимальный взнос в компенсационный фонд обеспечения обязательств, может не увеличивать свой </w:t>
      </w:r>
      <w:proofErr w:type="gramStart"/>
      <w:r>
        <w:rPr>
          <w:rFonts w:ascii="Times New Roman" w:eastAsia="Times New Roman" w:hAnsi="Times New Roman" w:cs="Times New Roman"/>
          <w:color w:val="000000"/>
          <w:sz w:val="24"/>
          <w:szCs w:val="24"/>
          <w:lang w:eastAsia="ru-RU"/>
        </w:rPr>
        <w:t>взнос</w:t>
      </w:r>
      <w:proofErr w:type="gramEnd"/>
      <w:r>
        <w:rPr>
          <w:rFonts w:ascii="Times New Roman" w:eastAsia="Times New Roman" w:hAnsi="Times New Roman" w:cs="Times New Roman"/>
          <w:color w:val="000000"/>
          <w:sz w:val="24"/>
          <w:szCs w:val="24"/>
          <w:lang w:eastAsia="ru-RU"/>
        </w:rPr>
        <w:t xml:space="preserve"> не смотря на предписание СРО и приостановление деятельности решением СРО за его неисполнение, поскольку у такой организации в соответствии с частью 2 статьи 55.15 остается право выполнять ранее заключенные договоры. Таким образом, организации смогут уклоняться от внесения дополнительных взносов в компенсационный фонд  для обеспечения договорных обязательств. </w:t>
      </w:r>
      <w:r w:rsidR="006B0B5E">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роект </w:t>
      </w:r>
      <w:r w:rsidR="006B0B5E">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предусматривает необходимость восполнения компенсационного фонда обеспечения договорных обязатель</w:t>
      </w:r>
      <w:proofErr w:type="gramStart"/>
      <w:r>
        <w:rPr>
          <w:rFonts w:ascii="Times New Roman" w:eastAsia="Times New Roman" w:hAnsi="Times New Roman" w:cs="Times New Roman"/>
          <w:color w:val="000000"/>
          <w:sz w:val="24"/>
          <w:szCs w:val="24"/>
          <w:lang w:eastAsia="ru-RU"/>
        </w:rPr>
        <w:t>ств чл</w:t>
      </w:r>
      <w:proofErr w:type="gramEnd"/>
      <w:r>
        <w:rPr>
          <w:rFonts w:ascii="Times New Roman" w:eastAsia="Times New Roman" w:hAnsi="Times New Roman" w:cs="Times New Roman"/>
          <w:color w:val="000000"/>
          <w:sz w:val="24"/>
          <w:szCs w:val="24"/>
          <w:lang w:eastAsia="ru-RU"/>
        </w:rPr>
        <w:t xml:space="preserve">енами СРО на дату заключения договора, по которому производится взыскание (на дату заключения договора взносы в компенсационный фонд обеспечения договорных обязательств по этому договору уже были внесены). Необходимость восполнения компенсационного фонда возникнет уже после выплаты компенсации по данному договору. А, так как возмещение уже выплачено, то пополнение компенсационного фонда еще и с включением договора, компенсация убытков по которому уже произведена, является как минимум не обоснованным.   Вносимая проектом </w:t>
      </w:r>
      <w:r w:rsidR="006B0B5E">
        <w:rPr>
          <w:rFonts w:ascii="Times New Roman" w:eastAsia="Times New Roman" w:hAnsi="Times New Roman" w:cs="Times New Roman"/>
          <w:color w:val="000000"/>
          <w:sz w:val="24"/>
          <w:szCs w:val="24"/>
          <w:lang w:eastAsia="ru-RU"/>
        </w:rPr>
        <w:t xml:space="preserve">акта </w:t>
      </w:r>
      <w:r>
        <w:rPr>
          <w:rFonts w:ascii="Times New Roman" w:eastAsia="Times New Roman" w:hAnsi="Times New Roman" w:cs="Times New Roman"/>
          <w:color w:val="000000"/>
          <w:sz w:val="24"/>
          <w:szCs w:val="24"/>
          <w:lang w:eastAsia="ru-RU"/>
        </w:rPr>
        <w:t>новелла о создании компенсационного фонда ответственности по договорным обязательствам не обеспечена нормами, устанавливающими дополнительный контроль за членами СРО, исполняющими такие договоры, механизм участия СРО в заключени</w:t>
      </w:r>
      <w:proofErr w:type="gramStart"/>
      <w:r>
        <w:rPr>
          <w:rFonts w:ascii="Times New Roman" w:eastAsia="Times New Roman" w:hAnsi="Times New Roman" w:cs="Times New Roman"/>
          <w:color w:val="000000"/>
          <w:sz w:val="24"/>
          <w:szCs w:val="24"/>
          <w:lang w:eastAsia="ru-RU"/>
        </w:rPr>
        <w:t>и</w:t>
      </w:r>
      <w:proofErr w:type="gramEnd"/>
      <w:r>
        <w:rPr>
          <w:rFonts w:ascii="Times New Roman" w:eastAsia="Times New Roman" w:hAnsi="Times New Roman" w:cs="Times New Roman"/>
          <w:color w:val="000000"/>
          <w:sz w:val="24"/>
          <w:szCs w:val="24"/>
          <w:lang w:eastAsia="ru-RU"/>
        </w:rPr>
        <w:t xml:space="preserve"> договора и в предварительной оценке возможности члена СРО исполнить контракт, а значит - не сможет способствовать улучшению качества работ и своевременности исполнения таких контрактов. Следует отметить, что способность члена СРО исполнить контракт не зависит от размера внесенного им взноса в компенсационный фонд, но при этом зависит от достаточного количества работников, техники и финансовых ресурсов для исполнения дополнительного к уже имеющимся объемам работ. Наделение СРО ответственностью без возможности участия СРО в процессе заключения контракта его членом ущемляет права и законные интересы остальных членов и самих саморегулируемых организаций.</w:t>
      </w:r>
    </w:p>
    <w:sectPr w:rsidR="00A64853" w:rsidSect="00A93A6A">
      <w:headerReference w:type="default" r:id="rId12"/>
      <w:pgSz w:w="11906" w:h="16838"/>
      <w:pgMar w:top="1440" w:right="991"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59A" w:rsidRDefault="0051259A" w:rsidP="0055633C">
      <w:pPr>
        <w:spacing w:after="0" w:line="240" w:lineRule="auto"/>
      </w:pPr>
      <w:r>
        <w:separator/>
      </w:r>
    </w:p>
  </w:endnote>
  <w:endnote w:type="continuationSeparator" w:id="0">
    <w:p w:rsidR="0051259A" w:rsidRDefault="0051259A" w:rsidP="005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59A" w:rsidRDefault="0051259A" w:rsidP="0055633C">
      <w:pPr>
        <w:spacing w:after="0" w:line="240" w:lineRule="auto"/>
      </w:pPr>
      <w:r>
        <w:separator/>
      </w:r>
    </w:p>
  </w:footnote>
  <w:footnote w:type="continuationSeparator" w:id="0">
    <w:p w:rsidR="0051259A" w:rsidRDefault="0051259A" w:rsidP="00556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48364"/>
      <w:docPartObj>
        <w:docPartGallery w:val="Page Numbers (Top of Page)"/>
        <w:docPartUnique/>
      </w:docPartObj>
    </w:sdtPr>
    <w:sdtEndPr/>
    <w:sdtContent>
      <w:p w:rsidR="00A93A6A" w:rsidRDefault="00A93A6A">
        <w:pPr>
          <w:pStyle w:val="a5"/>
          <w:jc w:val="center"/>
        </w:pPr>
        <w:r>
          <w:fldChar w:fldCharType="begin"/>
        </w:r>
        <w:r>
          <w:instrText>PAGE   \* MERGEFORMAT</w:instrText>
        </w:r>
        <w:r>
          <w:fldChar w:fldCharType="separate"/>
        </w:r>
        <w:r w:rsidR="00F012AC">
          <w:rPr>
            <w:noProof/>
          </w:rPr>
          <w:t>7</w:t>
        </w:r>
        <w:r>
          <w:fldChar w:fldCharType="end"/>
        </w:r>
      </w:p>
    </w:sdtContent>
  </w:sdt>
  <w:p w:rsidR="00FE7101" w:rsidRDefault="00FE7101" w:rsidP="00494750">
    <w:pPr>
      <w:pStyle w:val="a5"/>
      <w:tabs>
        <w:tab w:val="center" w:pos="4917"/>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6CCA"/>
    <w:multiLevelType w:val="hybridMultilevel"/>
    <w:tmpl w:val="26AAA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4D298F"/>
    <w:multiLevelType w:val="multilevel"/>
    <w:tmpl w:val="21F65C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8F450C"/>
    <w:multiLevelType w:val="multilevel"/>
    <w:tmpl w:val="38A21E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4BD3A4C"/>
    <w:multiLevelType w:val="hybridMultilevel"/>
    <w:tmpl w:val="26AAA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2"/>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CE"/>
    <w:rsid w:val="000174ED"/>
    <w:rsid w:val="0002027F"/>
    <w:rsid w:val="00051200"/>
    <w:rsid w:val="00051FC8"/>
    <w:rsid w:val="00067770"/>
    <w:rsid w:val="00071B8E"/>
    <w:rsid w:val="00096D88"/>
    <w:rsid w:val="000A1215"/>
    <w:rsid w:val="000A5EFE"/>
    <w:rsid w:val="000B0A63"/>
    <w:rsid w:val="000F4752"/>
    <w:rsid w:val="001053DC"/>
    <w:rsid w:val="001078FE"/>
    <w:rsid w:val="001109BA"/>
    <w:rsid w:val="001556E2"/>
    <w:rsid w:val="00163ACB"/>
    <w:rsid w:val="00174291"/>
    <w:rsid w:val="0017791C"/>
    <w:rsid w:val="001807D7"/>
    <w:rsid w:val="00183BDD"/>
    <w:rsid w:val="001C176F"/>
    <w:rsid w:val="001C6D94"/>
    <w:rsid w:val="001D3002"/>
    <w:rsid w:val="001D5918"/>
    <w:rsid w:val="001D7CF0"/>
    <w:rsid w:val="001E18B7"/>
    <w:rsid w:val="00220D3F"/>
    <w:rsid w:val="00234CFD"/>
    <w:rsid w:val="0024346D"/>
    <w:rsid w:val="002B3C43"/>
    <w:rsid w:val="002D492C"/>
    <w:rsid w:val="002D4AF2"/>
    <w:rsid w:val="002D5688"/>
    <w:rsid w:val="002E39A2"/>
    <w:rsid w:val="002E6571"/>
    <w:rsid w:val="002F28F8"/>
    <w:rsid w:val="0033609E"/>
    <w:rsid w:val="00337085"/>
    <w:rsid w:val="00356981"/>
    <w:rsid w:val="0036770C"/>
    <w:rsid w:val="003C1A1A"/>
    <w:rsid w:val="003E6643"/>
    <w:rsid w:val="003F5C9C"/>
    <w:rsid w:val="00416A54"/>
    <w:rsid w:val="00426482"/>
    <w:rsid w:val="004275FC"/>
    <w:rsid w:val="00430D0A"/>
    <w:rsid w:val="004338CE"/>
    <w:rsid w:val="00486B85"/>
    <w:rsid w:val="004929E9"/>
    <w:rsid w:val="00492D67"/>
    <w:rsid w:val="00494750"/>
    <w:rsid w:val="004967C2"/>
    <w:rsid w:val="004A1096"/>
    <w:rsid w:val="004C5D08"/>
    <w:rsid w:val="004F09B2"/>
    <w:rsid w:val="0050272C"/>
    <w:rsid w:val="00505A82"/>
    <w:rsid w:val="00511647"/>
    <w:rsid w:val="0051259A"/>
    <w:rsid w:val="00515298"/>
    <w:rsid w:val="00546A34"/>
    <w:rsid w:val="0055633C"/>
    <w:rsid w:val="00573E6C"/>
    <w:rsid w:val="005751E7"/>
    <w:rsid w:val="005A2E85"/>
    <w:rsid w:val="005C1538"/>
    <w:rsid w:val="005D1FD8"/>
    <w:rsid w:val="005F0478"/>
    <w:rsid w:val="005F3A4F"/>
    <w:rsid w:val="005F479A"/>
    <w:rsid w:val="00606E94"/>
    <w:rsid w:val="00627509"/>
    <w:rsid w:val="00641698"/>
    <w:rsid w:val="00652F9D"/>
    <w:rsid w:val="0066380F"/>
    <w:rsid w:val="00681D2B"/>
    <w:rsid w:val="00682294"/>
    <w:rsid w:val="00694C38"/>
    <w:rsid w:val="006A074A"/>
    <w:rsid w:val="006A7560"/>
    <w:rsid w:val="006B0B5E"/>
    <w:rsid w:val="006C38E9"/>
    <w:rsid w:val="006C6D6A"/>
    <w:rsid w:val="00713262"/>
    <w:rsid w:val="00724A20"/>
    <w:rsid w:val="00752360"/>
    <w:rsid w:val="0079692F"/>
    <w:rsid w:val="007A5768"/>
    <w:rsid w:val="007C6C38"/>
    <w:rsid w:val="007F62B4"/>
    <w:rsid w:val="00832D18"/>
    <w:rsid w:val="00852EB2"/>
    <w:rsid w:val="00855838"/>
    <w:rsid w:val="00893F5B"/>
    <w:rsid w:val="008D1266"/>
    <w:rsid w:val="008E7F4E"/>
    <w:rsid w:val="00901990"/>
    <w:rsid w:val="00907595"/>
    <w:rsid w:val="0095624D"/>
    <w:rsid w:val="00985FDD"/>
    <w:rsid w:val="009970F6"/>
    <w:rsid w:val="009C3691"/>
    <w:rsid w:val="009D1F54"/>
    <w:rsid w:val="009D4D0D"/>
    <w:rsid w:val="00A0135F"/>
    <w:rsid w:val="00A24322"/>
    <w:rsid w:val="00A42DDA"/>
    <w:rsid w:val="00A64853"/>
    <w:rsid w:val="00A763CF"/>
    <w:rsid w:val="00A93A6A"/>
    <w:rsid w:val="00AE7617"/>
    <w:rsid w:val="00B0628B"/>
    <w:rsid w:val="00B17D0C"/>
    <w:rsid w:val="00B42D11"/>
    <w:rsid w:val="00B43F38"/>
    <w:rsid w:val="00B555F7"/>
    <w:rsid w:val="00B9023A"/>
    <w:rsid w:val="00BD4E18"/>
    <w:rsid w:val="00C07791"/>
    <w:rsid w:val="00C14ACC"/>
    <w:rsid w:val="00C41160"/>
    <w:rsid w:val="00C41A7B"/>
    <w:rsid w:val="00C44DF7"/>
    <w:rsid w:val="00C52C24"/>
    <w:rsid w:val="00C57709"/>
    <w:rsid w:val="00CA0E54"/>
    <w:rsid w:val="00CB6BD6"/>
    <w:rsid w:val="00CC2B66"/>
    <w:rsid w:val="00CE7EA9"/>
    <w:rsid w:val="00CF56D3"/>
    <w:rsid w:val="00CF6AB2"/>
    <w:rsid w:val="00D0047B"/>
    <w:rsid w:val="00D01F33"/>
    <w:rsid w:val="00D2220B"/>
    <w:rsid w:val="00D55731"/>
    <w:rsid w:val="00D601EF"/>
    <w:rsid w:val="00D80B46"/>
    <w:rsid w:val="00DB0855"/>
    <w:rsid w:val="00DB3C3A"/>
    <w:rsid w:val="00DB7708"/>
    <w:rsid w:val="00DE3409"/>
    <w:rsid w:val="00E046B5"/>
    <w:rsid w:val="00E3019C"/>
    <w:rsid w:val="00E30AC6"/>
    <w:rsid w:val="00E714E1"/>
    <w:rsid w:val="00E955CE"/>
    <w:rsid w:val="00EE4BC8"/>
    <w:rsid w:val="00EE500B"/>
    <w:rsid w:val="00F012AC"/>
    <w:rsid w:val="00F32B95"/>
    <w:rsid w:val="00F3688A"/>
    <w:rsid w:val="00F52CB7"/>
    <w:rsid w:val="00F54AD3"/>
    <w:rsid w:val="00F63151"/>
    <w:rsid w:val="00F76003"/>
    <w:rsid w:val="00F83D8E"/>
    <w:rsid w:val="00FA7EB9"/>
    <w:rsid w:val="00FD371F"/>
    <w:rsid w:val="00FE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633C"/>
    <w:pPr>
      <w:spacing w:after="0" w:line="240" w:lineRule="auto"/>
      <w:jc w:val="both"/>
    </w:pPr>
    <w:rPr>
      <w:rFonts w:ascii="Times New Roman" w:hAnsi="Times New Roman" w:cs="Times New Roman"/>
      <w:sz w:val="26"/>
      <w:szCs w:val="26"/>
      <w:lang w:eastAsia="ru-RU"/>
    </w:rPr>
  </w:style>
  <w:style w:type="character" w:customStyle="1" w:styleId="a4">
    <w:name w:val="Основной текст Знак"/>
    <w:basedOn w:val="a0"/>
    <w:link w:val="a3"/>
    <w:uiPriority w:val="99"/>
    <w:semiHidden/>
    <w:rsid w:val="0055633C"/>
    <w:rPr>
      <w:rFonts w:ascii="Times New Roman" w:hAnsi="Times New Roman" w:cs="Times New Roman"/>
      <w:sz w:val="26"/>
      <w:szCs w:val="26"/>
      <w:lang w:eastAsia="ru-RU"/>
    </w:rPr>
  </w:style>
  <w:style w:type="paragraph" w:styleId="a5">
    <w:name w:val="header"/>
    <w:basedOn w:val="a"/>
    <w:link w:val="a6"/>
    <w:uiPriority w:val="99"/>
    <w:unhideWhenUsed/>
    <w:rsid w:val="005563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33C"/>
  </w:style>
  <w:style w:type="paragraph" w:styleId="a7">
    <w:name w:val="footer"/>
    <w:basedOn w:val="a"/>
    <w:link w:val="a8"/>
    <w:uiPriority w:val="99"/>
    <w:unhideWhenUsed/>
    <w:rsid w:val="005563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33C"/>
  </w:style>
  <w:style w:type="table" w:styleId="a9">
    <w:name w:val="Table Grid"/>
    <w:basedOn w:val="a1"/>
    <w:uiPriority w:val="59"/>
    <w:rsid w:val="00CC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55731"/>
    <w:pPr>
      <w:ind w:left="720"/>
      <w:contextualSpacing/>
    </w:pPr>
  </w:style>
  <w:style w:type="paragraph" w:styleId="ab">
    <w:name w:val="Balloon Text"/>
    <w:basedOn w:val="a"/>
    <w:link w:val="ac"/>
    <w:uiPriority w:val="99"/>
    <w:semiHidden/>
    <w:unhideWhenUsed/>
    <w:rsid w:val="00F63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151"/>
    <w:rPr>
      <w:rFonts w:ascii="Tahoma" w:hAnsi="Tahoma" w:cs="Tahoma"/>
      <w:sz w:val="16"/>
      <w:szCs w:val="16"/>
    </w:rPr>
  </w:style>
  <w:style w:type="paragraph" w:customStyle="1" w:styleId="ad">
    <w:name w:val="Знак Знак"/>
    <w:basedOn w:val="a"/>
    <w:rsid w:val="00F63151"/>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9"/>
    <w:uiPriority w:val="59"/>
    <w:rsid w:val="008D12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D371F"/>
    <w:rPr>
      <w:color w:val="0000FF" w:themeColor="hyperlink"/>
      <w:u w:val="single"/>
    </w:rPr>
  </w:style>
  <w:style w:type="character" w:customStyle="1" w:styleId="af">
    <w:name w:val="Гипертекстовая ссылка"/>
    <w:basedOn w:val="a0"/>
    <w:uiPriority w:val="99"/>
    <w:rsid w:val="00985FDD"/>
    <w:rPr>
      <w:color w:val="106BBE"/>
    </w:rPr>
  </w:style>
  <w:style w:type="paragraph" w:customStyle="1" w:styleId="ConsPlusNormal">
    <w:name w:val="ConsPlusNormal"/>
    <w:rsid w:val="00985FD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No Spacing"/>
    <w:uiPriority w:val="1"/>
    <w:qFormat/>
    <w:rsid w:val="007969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633C"/>
    <w:pPr>
      <w:spacing w:after="0" w:line="240" w:lineRule="auto"/>
      <w:jc w:val="both"/>
    </w:pPr>
    <w:rPr>
      <w:rFonts w:ascii="Times New Roman" w:hAnsi="Times New Roman" w:cs="Times New Roman"/>
      <w:sz w:val="26"/>
      <w:szCs w:val="26"/>
      <w:lang w:eastAsia="ru-RU"/>
    </w:rPr>
  </w:style>
  <w:style w:type="character" w:customStyle="1" w:styleId="a4">
    <w:name w:val="Основной текст Знак"/>
    <w:basedOn w:val="a0"/>
    <w:link w:val="a3"/>
    <w:uiPriority w:val="99"/>
    <w:semiHidden/>
    <w:rsid w:val="0055633C"/>
    <w:rPr>
      <w:rFonts w:ascii="Times New Roman" w:hAnsi="Times New Roman" w:cs="Times New Roman"/>
      <w:sz w:val="26"/>
      <w:szCs w:val="26"/>
      <w:lang w:eastAsia="ru-RU"/>
    </w:rPr>
  </w:style>
  <w:style w:type="paragraph" w:styleId="a5">
    <w:name w:val="header"/>
    <w:basedOn w:val="a"/>
    <w:link w:val="a6"/>
    <w:uiPriority w:val="99"/>
    <w:unhideWhenUsed/>
    <w:rsid w:val="005563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33C"/>
  </w:style>
  <w:style w:type="paragraph" w:styleId="a7">
    <w:name w:val="footer"/>
    <w:basedOn w:val="a"/>
    <w:link w:val="a8"/>
    <w:uiPriority w:val="99"/>
    <w:unhideWhenUsed/>
    <w:rsid w:val="005563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33C"/>
  </w:style>
  <w:style w:type="table" w:styleId="a9">
    <w:name w:val="Table Grid"/>
    <w:basedOn w:val="a1"/>
    <w:uiPriority w:val="59"/>
    <w:rsid w:val="00CC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55731"/>
    <w:pPr>
      <w:ind w:left="720"/>
      <w:contextualSpacing/>
    </w:pPr>
  </w:style>
  <w:style w:type="paragraph" w:styleId="ab">
    <w:name w:val="Balloon Text"/>
    <w:basedOn w:val="a"/>
    <w:link w:val="ac"/>
    <w:uiPriority w:val="99"/>
    <w:semiHidden/>
    <w:unhideWhenUsed/>
    <w:rsid w:val="00F63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151"/>
    <w:rPr>
      <w:rFonts w:ascii="Tahoma" w:hAnsi="Tahoma" w:cs="Tahoma"/>
      <w:sz w:val="16"/>
      <w:szCs w:val="16"/>
    </w:rPr>
  </w:style>
  <w:style w:type="paragraph" w:customStyle="1" w:styleId="ad">
    <w:name w:val="Знак Знак"/>
    <w:basedOn w:val="a"/>
    <w:rsid w:val="00F63151"/>
    <w:pPr>
      <w:spacing w:after="0" w:line="240" w:lineRule="auto"/>
    </w:pPr>
    <w:rPr>
      <w:rFonts w:ascii="Verdana" w:eastAsia="Times New Roman" w:hAnsi="Verdana" w:cs="Verdana"/>
      <w:sz w:val="20"/>
      <w:szCs w:val="20"/>
      <w:lang w:val="en-US"/>
    </w:rPr>
  </w:style>
  <w:style w:type="table" w:customStyle="1" w:styleId="1">
    <w:name w:val="Сетка таблицы1"/>
    <w:basedOn w:val="a1"/>
    <w:next w:val="a9"/>
    <w:uiPriority w:val="59"/>
    <w:rsid w:val="008D12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D371F"/>
    <w:rPr>
      <w:color w:val="0000FF" w:themeColor="hyperlink"/>
      <w:u w:val="single"/>
    </w:rPr>
  </w:style>
  <w:style w:type="character" w:customStyle="1" w:styleId="af">
    <w:name w:val="Гипертекстовая ссылка"/>
    <w:basedOn w:val="a0"/>
    <w:uiPriority w:val="99"/>
    <w:rsid w:val="00985FDD"/>
    <w:rPr>
      <w:color w:val="106BBE"/>
    </w:rPr>
  </w:style>
  <w:style w:type="paragraph" w:customStyle="1" w:styleId="ConsPlusNormal">
    <w:name w:val="ConsPlusNormal"/>
    <w:rsid w:val="00985FD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No Spacing"/>
    <w:uiPriority w:val="1"/>
    <w:qFormat/>
    <w:rsid w:val="00796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0874">
      <w:bodyDiv w:val="1"/>
      <w:marLeft w:val="0"/>
      <w:marRight w:val="0"/>
      <w:marTop w:val="0"/>
      <w:marBottom w:val="0"/>
      <w:divBdr>
        <w:top w:val="none" w:sz="0" w:space="0" w:color="auto"/>
        <w:left w:val="none" w:sz="0" w:space="0" w:color="auto"/>
        <w:bottom w:val="none" w:sz="0" w:space="0" w:color="auto"/>
        <w:right w:val="none" w:sz="0" w:space="0" w:color="auto"/>
      </w:divBdr>
    </w:div>
    <w:div w:id="1127430091">
      <w:bodyDiv w:val="1"/>
      <w:marLeft w:val="0"/>
      <w:marRight w:val="0"/>
      <w:marTop w:val="0"/>
      <w:marBottom w:val="0"/>
      <w:divBdr>
        <w:top w:val="none" w:sz="0" w:space="0" w:color="auto"/>
        <w:left w:val="none" w:sz="0" w:space="0" w:color="auto"/>
        <w:bottom w:val="none" w:sz="0" w:space="0" w:color="auto"/>
        <w:right w:val="none" w:sz="0" w:space="0" w:color="auto"/>
      </w:divBdr>
    </w:div>
    <w:div w:id="1181895243">
      <w:bodyDiv w:val="1"/>
      <w:marLeft w:val="0"/>
      <w:marRight w:val="0"/>
      <w:marTop w:val="0"/>
      <w:marBottom w:val="0"/>
      <w:divBdr>
        <w:top w:val="none" w:sz="0" w:space="0" w:color="auto"/>
        <w:left w:val="none" w:sz="0" w:space="0" w:color="auto"/>
        <w:bottom w:val="none" w:sz="0" w:space="0" w:color="auto"/>
        <w:right w:val="none" w:sz="0" w:space="0" w:color="auto"/>
      </w:divBdr>
    </w:div>
    <w:div w:id="1345523036">
      <w:bodyDiv w:val="1"/>
      <w:marLeft w:val="0"/>
      <w:marRight w:val="0"/>
      <w:marTop w:val="0"/>
      <w:marBottom w:val="0"/>
      <w:divBdr>
        <w:top w:val="none" w:sz="0" w:space="0" w:color="auto"/>
        <w:left w:val="none" w:sz="0" w:space="0" w:color="auto"/>
        <w:bottom w:val="none" w:sz="0" w:space="0" w:color="auto"/>
        <w:right w:val="none" w:sz="0" w:space="0" w:color="auto"/>
      </w:divBdr>
    </w:div>
    <w:div w:id="1410272245">
      <w:bodyDiv w:val="1"/>
      <w:marLeft w:val="0"/>
      <w:marRight w:val="0"/>
      <w:marTop w:val="0"/>
      <w:marBottom w:val="0"/>
      <w:divBdr>
        <w:top w:val="none" w:sz="0" w:space="0" w:color="auto"/>
        <w:left w:val="none" w:sz="0" w:space="0" w:color="auto"/>
        <w:bottom w:val="none" w:sz="0" w:space="0" w:color="auto"/>
        <w:right w:val="none" w:sz="0" w:space="0" w:color="auto"/>
      </w:divBdr>
    </w:div>
    <w:div w:id="1467428778">
      <w:bodyDiv w:val="1"/>
      <w:marLeft w:val="0"/>
      <w:marRight w:val="0"/>
      <w:marTop w:val="0"/>
      <w:marBottom w:val="0"/>
      <w:divBdr>
        <w:top w:val="none" w:sz="0" w:space="0" w:color="auto"/>
        <w:left w:val="none" w:sz="0" w:space="0" w:color="auto"/>
        <w:bottom w:val="none" w:sz="0" w:space="0" w:color="auto"/>
        <w:right w:val="none" w:sz="0" w:space="0" w:color="auto"/>
      </w:divBdr>
    </w:div>
    <w:div w:id="1594431729">
      <w:bodyDiv w:val="1"/>
      <w:marLeft w:val="0"/>
      <w:marRight w:val="0"/>
      <w:marTop w:val="0"/>
      <w:marBottom w:val="0"/>
      <w:divBdr>
        <w:top w:val="none" w:sz="0" w:space="0" w:color="auto"/>
        <w:left w:val="none" w:sz="0" w:space="0" w:color="auto"/>
        <w:bottom w:val="none" w:sz="0" w:space="0" w:color="auto"/>
        <w:right w:val="none" w:sz="0" w:space="0" w:color="auto"/>
      </w:divBdr>
    </w:div>
    <w:div w:id="1625887015">
      <w:bodyDiv w:val="1"/>
      <w:marLeft w:val="0"/>
      <w:marRight w:val="0"/>
      <w:marTop w:val="0"/>
      <w:marBottom w:val="0"/>
      <w:divBdr>
        <w:top w:val="none" w:sz="0" w:space="0" w:color="auto"/>
        <w:left w:val="none" w:sz="0" w:space="0" w:color="auto"/>
        <w:bottom w:val="none" w:sz="0" w:space="0" w:color="auto"/>
        <w:right w:val="none" w:sz="0" w:space="0" w:color="auto"/>
      </w:divBdr>
    </w:div>
    <w:div w:id="1643845146">
      <w:bodyDiv w:val="1"/>
      <w:marLeft w:val="0"/>
      <w:marRight w:val="0"/>
      <w:marTop w:val="0"/>
      <w:marBottom w:val="0"/>
      <w:divBdr>
        <w:top w:val="none" w:sz="0" w:space="0" w:color="auto"/>
        <w:left w:val="none" w:sz="0" w:space="0" w:color="auto"/>
        <w:bottom w:val="none" w:sz="0" w:space="0" w:color="auto"/>
        <w:right w:val="none" w:sz="0" w:space="0" w:color="auto"/>
      </w:divBdr>
    </w:div>
    <w:div w:id="1911884742">
      <w:bodyDiv w:val="1"/>
      <w:marLeft w:val="0"/>
      <w:marRight w:val="0"/>
      <w:marTop w:val="0"/>
      <w:marBottom w:val="0"/>
      <w:divBdr>
        <w:top w:val="none" w:sz="0" w:space="0" w:color="auto"/>
        <w:left w:val="none" w:sz="0" w:space="0" w:color="auto"/>
        <w:bottom w:val="none" w:sz="0" w:space="0" w:color="auto"/>
        <w:right w:val="none" w:sz="0" w:space="0" w:color="auto"/>
      </w:divBdr>
    </w:div>
    <w:div w:id="1991203640">
      <w:bodyDiv w:val="1"/>
      <w:marLeft w:val="0"/>
      <w:marRight w:val="0"/>
      <w:marTop w:val="0"/>
      <w:marBottom w:val="0"/>
      <w:divBdr>
        <w:top w:val="none" w:sz="0" w:space="0" w:color="auto"/>
        <w:left w:val="none" w:sz="0" w:space="0" w:color="auto"/>
        <w:bottom w:val="none" w:sz="0" w:space="0" w:color="auto"/>
        <w:right w:val="none" w:sz="0" w:space="0" w:color="auto"/>
      </w:divBdr>
    </w:div>
    <w:div w:id="2033605709">
      <w:bodyDiv w:val="1"/>
      <w:marLeft w:val="0"/>
      <w:marRight w:val="0"/>
      <w:marTop w:val="0"/>
      <w:marBottom w:val="0"/>
      <w:divBdr>
        <w:top w:val="none" w:sz="0" w:space="0" w:color="auto"/>
        <w:left w:val="none" w:sz="0" w:space="0" w:color="auto"/>
        <w:bottom w:val="none" w:sz="0" w:space="0" w:color="auto"/>
        <w:right w:val="none" w:sz="0" w:space="0" w:color="auto"/>
      </w:divBdr>
    </w:div>
    <w:div w:id="2046057831">
      <w:bodyDiv w:val="1"/>
      <w:marLeft w:val="0"/>
      <w:marRight w:val="0"/>
      <w:marTop w:val="0"/>
      <w:marBottom w:val="0"/>
      <w:divBdr>
        <w:top w:val="none" w:sz="0" w:space="0" w:color="auto"/>
        <w:left w:val="none" w:sz="0" w:space="0" w:color="auto"/>
        <w:bottom w:val="none" w:sz="0" w:space="0" w:color="auto"/>
        <w:right w:val="none" w:sz="0" w:space="0" w:color="auto"/>
      </w:divBdr>
    </w:div>
    <w:div w:id="20809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gov.ru/projects" TargetMode="External"/><Relationship Id="rId5" Type="http://schemas.openxmlformats.org/officeDocument/2006/relationships/settings" Target="settings.xml"/><Relationship Id="rId10" Type="http://schemas.openxmlformats.org/officeDocument/2006/relationships/hyperlink" Target="mailto:atavitov@yandex.ru" TargetMode="External"/><Relationship Id="rId4" Type="http://schemas.microsoft.com/office/2007/relationships/stylesWithEffects" Target="stylesWithEffects.xml"/><Relationship Id="rId9" Type="http://schemas.openxmlformats.org/officeDocument/2006/relationships/hyperlink" Target="mailto:info@npsroros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395F1D-689A-4F7F-858B-82B9A830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 Игорь Владимирович</dc:creator>
  <cp:lastModifiedBy>User</cp:lastModifiedBy>
  <cp:revision>5</cp:revision>
  <cp:lastPrinted>2016-05-13T14:11:00Z</cp:lastPrinted>
  <dcterms:created xsi:type="dcterms:W3CDTF">2016-05-16T09:38:00Z</dcterms:created>
  <dcterms:modified xsi:type="dcterms:W3CDTF">2016-05-16T13:36:00Z</dcterms:modified>
</cp:coreProperties>
</file>