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BC" w:rsidRDefault="00912FBC" w:rsidP="00912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страхового рынка РСО-Алания за 2012 год</w:t>
      </w:r>
    </w:p>
    <w:p w:rsidR="00912FBC" w:rsidRDefault="00912FBC" w:rsidP="00912FBC">
      <w:pPr>
        <w:jc w:val="center"/>
        <w:rPr>
          <w:b/>
          <w:sz w:val="32"/>
          <w:szCs w:val="32"/>
        </w:rPr>
      </w:pPr>
    </w:p>
    <w:p w:rsidR="00912FBC" w:rsidRDefault="00912FBC" w:rsidP="00A608F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едином государственном реестре субъектов страхового</w:t>
      </w:r>
      <w:r w:rsidR="00A4764D">
        <w:rPr>
          <w:sz w:val="28"/>
          <w:szCs w:val="28"/>
        </w:rPr>
        <w:t xml:space="preserve"> рынка</w:t>
      </w:r>
      <w:r>
        <w:rPr>
          <w:sz w:val="28"/>
          <w:szCs w:val="28"/>
        </w:rPr>
        <w:t xml:space="preserve">, осуществляющих деятельность на территории Республики Северная Осетия-Алания, на 01 января 2013 года состоят на учете 38 страховщиков, являющихся филиалами страховых фирм, зарегистрированных в городах:  </w:t>
      </w:r>
      <w:proofErr w:type="gramStart"/>
      <w:r>
        <w:rPr>
          <w:sz w:val="28"/>
          <w:szCs w:val="28"/>
        </w:rPr>
        <w:t>Москва (29 ед.), Казань (1 ед.), Долгопрудный (1 ед.), Люберцы (1 ед.), Екатеринбург (2 ед.), Ростов-на-Дону (1 ед.), Воронеж (1 ед.), Краснодар (1 ед.), Хабаровск  (1 ед.).</w:t>
      </w:r>
      <w:proofErr w:type="gramEnd"/>
      <w:r w:rsidR="00A608FA">
        <w:rPr>
          <w:sz w:val="28"/>
          <w:szCs w:val="28"/>
        </w:rPr>
        <w:t xml:space="preserve"> </w:t>
      </w:r>
      <w:r w:rsidR="00F351BE">
        <w:rPr>
          <w:sz w:val="28"/>
          <w:szCs w:val="28"/>
        </w:rPr>
        <w:t>В течени</w:t>
      </w:r>
      <w:r w:rsidR="00A4764D">
        <w:rPr>
          <w:sz w:val="28"/>
          <w:szCs w:val="28"/>
        </w:rPr>
        <w:t>е</w:t>
      </w:r>
      <w:r w:rsidR="00F351BE">
        <w:rPr>
          <w:sz w:val="28"/>
          <w:szCs w:val="28"/>
        </w:rPr>
        <w:t xml:space="preserve"> 2012 года</w:t>
      </w:r>
      <w:r w:rsidR="00A4764D">
        <w:rPr>
          <w:sz w:val="28"/>
          <w:szCs w:val="28"/>
        </w:rPr>
        <w:t xml:space="preserve"> в едином государственном реестре субъектов страхового рынка</w:t>
      </w:r>
      <w:r w:rsidR="00E72800">
        <w:rPr>
          <w:sz w:val="28"/>
          <w:szCs w:val="28"/>
        </w:rPr>
        <w:t xml:space="preserve"> республики</w:t>
      </w:r>
      <w:r w:rsidR="00A4764D">
        <w:rPr>
          <w:sz w:val="28"/>
          <w:szCs w:val="28"/>
        </w:rPr>
        <w:t>,</w:t>
      </w:r>
      <w:r w:rsidR="00F351BE">
        <w:rPr>
          <w:sz w:val="28"/>
          <w:szCs w:val="28"/>
        </w:rPr>
        <w:t xml:space="preserve"> зарегистрирован один страховщик</w:t>
      </w:r>
      <w:r w:rsidR="00A608FA">
        <w:rPr>
          <w:sz w:val="28"/>
          <w:szCs w:val="28"/>
        </w:rPr>
        <w:t xml:space="preserve"> –</w:t>
      </w:r>
      <w:r w:rsidR="00A4764D">
        <w:rPr>
          <w:sz w:val="28"/>
          <w:szCs w:val="28"/>
        </w:rPr>
        <w:t xml:space="preserve"> филиал</w:t>
      </w:r>
      <w:r w:rsidR="00C00865">
        <w:rPr>
          <w:sz w:val="28"/>
          <w:szCs w:val="28"/>
        </w:rPr>
        <w:t xml:space="preserve"> </w:t>
      </w:r>
      <w:r w:rsidR="00A4764D">
        <w:rPr>
          <w:sz w:val="28"/>
          <w:szCs w:val="28"/>
        </w:rPr>
        <w:t>страховой фирмы</w:t>
      </w:r>
      <w:r w:rsidR="00C00865">
        <w:rPr>
          <w:sz w:val="28"/>
          <w:szCs w:val="28"/>
        </w:rPr>
        <w:t xml:space="preserve"> </w:t>
      </w:r>
      <w:r w:rsidR="00A4764D">
        <w:rPr>
          <w:sz w:val="28"/>
          <w:szCs w:val="28"/>
        </w:rPr>
        <w:t>г</w:t>
      </w:r>
      <w:proofErr w:type="gramStart"/>
      <w:r w:rsidR="00E72800">
        <w:rPr>
          <w:sz w:val="28"/>
          <w:szCs w:val="28"/>
        </w:rPr>
        <w:t>.</w:t>
      </w:r>
      <w:r w:rsidR="00A4764D">
        <w:rPr>
          <w:sz w:val="28"/>
          <w:szCs w:val="28"/>
        </w:rPr>
        <w:t>Е</w:t>
      </w:r>
      <w:proofErr w:type="gramEnd"/>
      <w:r w:rsidR="00A4764D">
        <w:rPr>
          <w:sz w:val="28"/>
          <w:szCs w:val="28"/>
        </w:rPr>
        <w:t>катеринбург</w:t>
      </w:r>
      <w:r w:rsidR="00F351BE">
        <w:rPr>
          <w:sz w:val="28"/>
          <w:szCs w:val="28"/>
        </w:rPr>
        <w:t>.</w:t>
      </w:r>
    </w:p>
    <w:p w:rsidR="00912FBC" w:rsidRPr="000F413B" w:rsidRDefault="00912FBC" w:rsidP="00912FBC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Финансовые показатели деятельности страховых компаний характеризуются такими показателями, как страховые премии и страховые </w:t>
      </w:r>
      <w:r w:rsidRPr="000F413B">
        <w:rPr>
          <w:sz w:val="28"/>
          <w:szCs w:val="28"/>
        </w:rPr>
        <w:t xml:space="preserve">выплаты </w:t>
      </w:r>
      <w:r w:rsidRPr="000F413B">
        <w:rPr>
          <w:sz w:val="26"/>
          <w:szCs w:val="26"/>
        </w:rPr>
        <w:t>(табл. №№</w:t>
      </w:r>
      <w:r w:rsidR="00A608FA">
        <w:rPr>
          <w:sz w:val="26"/>
          <w:szCs w:val="26"/>
        </w:rPr>
        <w:t xml:space="preserve"> </w:t>
      </w:r>
      <w:r w:rsidRPr="000F413B">
        <w:rPr>
          <w:sz w:val="26"/>
          <w:szCs w:val="26"/>
        </w:rPr>
        <w:t>1</w:t>
      </w:r>
      <w:r w:rsidR="00A608FA">
        <w:rPr>
          <w:sz w:val="26"/>
          <w:szCs w:val="26"/>
        </w:rPr>
        <w:t>–</w:t>
      </w:r>
      <w:r w:rsidRPr="000F413B">
        <w:rPr>
          <w:sz w:val="26"/>
          <w:szCs w:val="26"/>
        </w:rPr>
        <w:t>5).</w:t>
      </w:r>
    </w:p>
    <w:p w:rsidR="00912FBC" w:rsidRPr="000F413B" w:rsidRDefault="00912FBC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F413B">
        <w:rPr>
          <w:sz w:val="28"/>
          <w:szCs w:val="28"/>
        </w:rPr>
        <w:t xml:space="preserve">Общий объем страховых премий по добровольным и обязательным видам страхования за 12 месяцев 2012 года по сравнению с аналогичным периодом 2011 года увеличился на 25,4%. Объем страховых выплат увеличился на 15%. </w:t>
      </w:r>
    </w:p>
    <w:p w:rsidR="00912FBC" w:rsidRPr="008410E2" w:rsidRDefault="00912FBC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F413B">
        <w:rPr>
          <w:sz w:val="28"/>
          <w:szCs w:val="28"/>
          <w:shd w:val="clear" w:color="auto" w:fill="FFFFFF" w:themeFill="background1"/>
        </w:rPr>
        <w:t>За анализируемый период в структуре страховых премий обязательные</w:t>
      </w:r>
      <w:r w:rsidRPr="005E28D6">
        <w:rPr>
          <w:sz w:val="28"/>
          <w:szCs w:val="28"/>
          <w:shd w:val="clear" w:color="auto" w:fill="FFFFFF" w:themeFill="background1"/>
        </w:rPr>
        <w:t xml:space="preserve"> виды страхования занимают – 35,9%</w:t>
      </w:r>
      <w:r w:rsidR="0096150F">
        <w:rPr>
          <w:sz w:val="28"/>
          <w:szCs w:val="28"/>
          <w:shd w:val="clear" w:color="auto" w:fill="FFFFFF" w:themeFill="background1"/>
        </w:rPr>
        <w:t>,</w:t>
      </w:r>
      <w:r w:rsidRPr="005E28D6">
        <w:rPr>
          <w:sz w:val="28"/>
          <w:szCs w:val="28"/>
          <w:shd w:val="clear" w:color="auto" w:fill="FFFFFF" w:themeFill="background1"/>
        </w:rPr>
        <w:t xml:space="preserve"> а страховые выплаты – 68,7%. По </w:t>
      </w:r>
      <w:r w:rsidRPr="008410E2">
        <w:rPr>
          <w:sz w:val="28"/>
          <w:szCs w:val="28"/>
          <w:shd w:val="clear" w:color="auto" w:fill="FFFFFF" w:themeFill="background1"/>
        </w:rPr>
        <w:t>добровольным видам страхования страховые премии занимают  64,1%, а выплаты – 31,3%(без учета ОМС).</w:t>
      </w:r>
      <w:r w:rsidRPr="008410E2">
        <w:rPr>
          <w:sz w:val="28"/>
          <w:szCs w:val="28"/>
        </w:rPr>
        <w:t xml:space="preserve"> В Российской Федерации удельный вес обязательных видов страхования в общей сумме страховых премий составляет 1</w:t>
      </w:r>
      <w:r>
        <w:rPr>
          <w:sz w:val="28"/>
          <w:szCs w:val="28"/>
        </w:rPr>
        <w:t>8,6</w:t>
      </w:r>
      <w:r w:rsidRPr="008410E2">
        <w:rPr>
          <w:sz w:val="28"/>
          <w:szCs w:val="28"/>
        </w:rPr>
        <w:t xml:space="preserve">%, а страховых выплат – </w:t>
      </w:r>
      <w:r>
        <w:rPr>
          <w:sz w:val="28"/>
          <w:szCs w:val="28"/>
        </w:rPr>
        <w:t>20,5</w:t>
      </w:r>
      <w:r w:rsidRPr="008410E2">
        <w:rPr>
          <w:sz w:val="28"/>
          <w:szCs w:val="28"/>
        </w:rPr>
        <w:t xml:space="preserve">%; удельный вес добровольных видов страхования в общей сумме страховых премий составляет </w:t>
      </w:r>
      <w:r>
        <w:rPr>
          <w:sz w:val="28"/>
          <w:szCs w:val="28"/>
        </w:rPr>
        <w:t>81,4</w:t>
      </w:r>
      <w:r w:rsidRPr="008410E2">
        <w:rPr>
          <w:sz w:val="28"/>
          <w:szCs w:val="28"/>
        </w:rPr>
        <w:t xml:space="preserve">% и страховых выплат </w:t>
      </w:r>
      <w:r>
        <w:rPr>
          <w:sz w:val="28"/>
          <w:szCs w:val="28"/>
        </w:rPr>
        <w:t>79,5</w:t>
      </w:r>
      <w:r w:rsidRPr="008410E2">
        <w:rPr>
          <w:sz w:val="28"/>
          <w:szCs w:val="28"/>
        </w:rPr>
        <w:t xml:space="preserve">% соответственно. </w:t>
      </w:r>
    </w:p>
    <w:p w:rsidR="00912FBC" w:rsidRPr="009E164F" w:rsidRDefault="00912FBC" w:rsidP="00912FBC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8410E2">
        <w:rPr>
          <w:sz w:val="28"/>
          <w:szCs w:val="28"/>
        </w:rPr>
        <w:t>Ведущее положение по объемам страховых премий (без учета ОМС) в</w:t>
      </w:r>
      <w:r w:rsidRPr="005E28D6">
        <w:rPr>
          <w:sz w:val="28"/>
          <w:szCs w:val="28"/>
        </w:rPr>
        <w:t xml:space="preserve"> республике занимают сле</w:t>
      </w:r>
      <w:r w:rsidR="00A608FA">
        <w:rPr>
          <w:sz w:val="28"/>
          <w:szCs w:val="28"/>
        </w:rPr>
        <w:t>дующие виды страхования: ОСАГО –</w:t>
      </w:r>
      <w:r w:rsidRPr="005E28D6">
        <w:rPr>
          <w:sz w:val="28"/>
          <w:szCs w:val="28"/>
        </w:rPr>
        <w:t xml:space="preserve"> 36%</w:t>
      </w:r>
      <w:r w:rsidR="00A4764D">
        <w:rPr>
          <w:sz w:val="28"/>
          <w:szCs w:val="28"/>
        </w:rPr>
        <w:t>,</w:t>
      </w:r>
      <w:r w:rsidR="005D46DA">
        <w:rPr>
          <w:sz w:val="28"/>
          <w:szCs w:val="28"/>
        </w:rPr>
        <w:t xml:space="preserve"> что </w:t>
      </w:r>
      <w:r w:rsidR="00640BDC" w:rsidRPr="005D46DA">
        <w:rPr>
          <w:sz w:val="28"/>
          <w:szCs w:val="28"/>
        </w:rPr>
        <w:t>соответствует показателю 2011 года</w:t>
      </w:r>
      <w:r w:rsidR="00A4764D">
        <w:rPr>
          <w:sz w:val="28"/>
          <w:szCs w:val="28"/>
        </w:rPr>
        <w:t>.</w:t>
      </w:r>
      <w:r w:rsidR="00C00865">
        <w:rPr>
          <w:sz w:val="28"/>
          <w:szCs w:val="28"/>
        </w:rPr>
        <w:t xml:space="preserve"> </w:t>
      </w:r>
      <w:r w:rsidR="00A4764D">
        <w:rPr>
          <w:sz w:val="28"/>
          <w:szCs w:val="28"/>
        </w:rPr>
        <w:t>О</w:t>
      </w:r>
      <w:r w:rsidR="005D46DA">
        <w:rPr>
          <w:sz w:val="28"/>
          <w:szCs w:val="28"/>
        </w:rPr>
        <w:t>тмечается значительное</w:t>
      </w:r>
      <w:r w:rsidR="005D46DA" w:rsidRPr="005D46DA">
        <w:rPr>
          <w:sz w:val="28"/>
          <w:szCs w:val="28"/>
        </w:rPr>
        <w:t xml:space="preserve">уменьшение </w:t>
      </w:r>
      <w:r w:rsidRPr="005D46DA">
        <w:rPr>
          <w:sz w:val="28"/>
          <w:szCs w:val="28"/>
        </w:rPr>
        <w:t>страховани</w:t>
      </w:r>
      <w:r w:rsidR="005D46DA" w:rsidRPr="005D46DA">
        <w:rPr>
          <w:sz w:val="28"/>
          <w:szCs w:val="28"/>
        </w:rPr>
        <w:t>я</w:t>
      </w:r>
      <w:r w:rsidRPr="005D46DA">
        <w:rPr>
          <w:sz w:val="28"/>
          <w:szCs w:val="28"/>
        </w:rPr>
        <w:t xml:space="preserve"> имущества </w:t>
      </w:r>
      <w:r w:rsidR="005D46DA" w:rsidRPr="005D46DA">
        <w:rPr>
          <w:sz w:val="28"/>
          <w:szCs w:val="28"/>
        </w:rPr>
        <w:t>с 32% в 2011 году до</w:t>
      </w:r>
      <w:r w:rsidRPr="005D46DA">
        <w:rPr>
          <w:sz w:val="28"/>
          <w:szCs w:val="28"/>
        </w:rPr>
        <w:t xml:space="preserve"> 24,4%</w:t>
      </w:r>
      <w:r w:rsidR="005D46DA">
        <w:rPr>
          <w:sz w:val="28"/>
          <w:szCs w:val="28"/>
        </w:rPr>
        <w:t>в 2012 году</w:t>
      </w:r>
      <w:r w:rsidR="00A4764D">
        <w:rPr>
          <w:sz w:val="28"/>
          <w:szCs w:val="28"/>
        </w:rPr>
        <w:t>. У</w:t>
      </w:r>
      <w:r w:rsidR="00CB0A38">
        <w:rPr>
          <w:sz w:val="28"/>
          <w:szCs w:val="28"/>
        </w:rPr>
        <w:t xml:space="preserve">величение показателя </w:t>
      </w:r>
      <w:r w:rsidRPr="005E28D6">
        <w:rPr>
          <w:sz w:val="28"/>
          <w:szCs w:val="28"/>
        </w:rPr>
        <w:t>лично</w:t>
      </w:r>
      <w:r w:rsidR="00CB0A38">
        <w:rPr>
          <w:sz w:val="28"/>
          <w:szCs w:val="28"/>
        </w:rPr>
        <w:t>го</w:t>
      </w:r>
      <w:r w:rsidRPr="005E28D6">
        <w:rPr>
          <w:sz w:val="28"/>
          <w:szCs w:val="28"/>
        </w:rPr>
        <w:t xml:space="preserve"> страховани</w:t>
      </w:r>
      <w:r w:rsidR="00CB0A38">
        <w:rPr>
          <w:sz w:val="28"/>
          <w:szCs w:val="28"/>
        </w:rPr>
        <w:t>я</w:t>
      </w:r>
      <w:r w:rsidRPr="005E28D6">
        <w:rPr>
          <w:sz w:val="28"/>
          <w:szCs w:val="28"/>
        </w:rPr>
        <w:t xml:space="preserve"> (кроме страхования жизни)</w:t>
      </w:r>
      <w:r w:rsidR="00CB0A38">
        <w:rPr>
          <w:sz w:val="28"/>
          <w:szCs w:val="28"/>
        </w:rPr>
        <w:t xml:space="preserve"> с 17% в 2011 году до </w:t>
      </w:r>
      <w:r w:rsidRPr="005E28D6">
        <w:rPr>
          <w:sz w:val="28"/>
          <w:szCs w:val="28"/>
        </w:rPr>
        <w:t>22,6%</w:t>
      </w:r>
      <w:r w:rsidR="00CB0A38">
        <w:rPr>
          <w:sz w:val="28"/>
          <w:szCs w:val="28"/>
        </w:rPr>
        <w:t>в 2012 году.</w:t>
      </w:r>
    </w:p>
    <w:p w:rsidR="00912FBC" w:rsidRPr="005E28D6" w:rsidRDefault="00912FBC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E28D6">
        <w:rPr>
          <w:sz w:val="28"/>
          <w:szCs w:val="28"/>
        </w:rPr>
        <w:t>Недостаточно развиты такие виды страхования, как страхование ответственности – 2%, страхование военнослужащих – 0% (см. диаграмму №1).</w:t>
      </w:r>
    </w:p>
    <w:p w:rsidR="00912FBC" w:rsidRPr="005E28D6" w:rsidRDefault="00912FBC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E28D6">
        <w:rPr>
          <w:sz w:val="28"/>
          <w:szCs w:val="28"/>
        </w:rPr>
        <w:t xml:space="preserve">Лидерами по объему страховых премий в РСО-Алания являются следующие страховые компании: </w:t>
      </w:r>
      <w:proofErr w:type="spellStart"/>
      <w:r w:rsidRPr="005E28D6">
        <w:rPr>
          <w:sz w:val="28"/>
          <w:szCs w:val="28"/>
        </w:rPr>
        <w:t>Росгострах</w:t>
      </w:r>
      <w:proofErr w:type="spellEnd"/>
      <w:r w:rsidRPr="005E28D6">
        <w:rPr>
          <w:sz w:val="28"/>
          <w:szCs w:val="28"/>
        </w:rPr>
        <w:t xml:space="preserve"> – 26%, Страховая группа </w:t>
      </w:r>
      <w:proofErr w:type="gramStart"/>
      <w:r w:rsidRPr="005E28D6">
        <w:rPr>
          <w:sz w:val="28"/>
          <w:szCs w:val="28"/>
        </w:rPr>
        <w:t>МСК</w:t>
      </w:r>
      <w:proofErr w:type="gramEnd"/>
      <w:r w:rsidRPr="005E28D6">
        <w:rPr>
          <w:sz w:val="28"/>
          <w:szCs w:val="28"/>
        </w:rPr>
        <w:t xml:space="preserve"> – 21%, </w:t>
      </w:r>
      <w:proofErr w:type="spellStart"/>
      <w:r w:rsidRPr="005E28D6">
        <w:rPr>
          <w:sz w:val="28"/>
          <w:szCs w:val="28"/>
        </w:rPr>
        <w:t>Дженерали</w:t>
      </w:r>
      <w:proofErr w:type="spellEnd"/>
      <w:r w:rsidRPr="005E28D6">
        <w:rPr>
          <w:sz w:val="28"/>
          <w:szCs w:val="28"/>
        </w:rPr>
        <w:t xml:space="preserve"> ППФ страхование жизни и </w:t>
      </w:r>
      <w:proofErr w:type="spellStart"/>
      <w:r w:rsidRPr="005E28D6">
        <w:rPr>
          <w:sz w:val="28"/>
          <w:szCs w:val="28"/>
        </w:rPr>
        <w:t>Дженерали</w:t>
      </w:r>
      <w:proofErr w:type="spellEnd"/>
      <w:r w:rsidRPr="005E28D6">
        <w:rPr>
          <w:sz w:val="28"/>
          <w:szCs w:val="28"/>
        </w:rPr>
        <w:t xml:space="preserve"> ППФ общее страхование – 15</w:t>
      </w:r>
      <w:r w:rsidRPr="00E05A57">
        <w:rPr>
          <w:sz w:val="28"/>
          <w:szCs w:val="28"/>
        </w:rPr>
        <w:t>%</w:t>
      </w:r>
      <w:r w:rsidRPr="005E28D6">
        <w:rPr>
          <w:sz w:val="28"/>
          <w:szCs w:val="28"/>
        </w:rPr>
        <w:t xml:space="preserve"> и 14%, </w:t>
      </w:r>
      <w:proofErr w:type="spellStart"/>
      <w:r w:rsidRPr="005E28D6">
        <w:rPr>
          <w:sz w:val="28"/>
          <w:szCs w:val="28"/>
        </w:rPr>
        <w:t>Ресо</w:t>
      </w:r>
      <w:proofErr w:type="spellEnd"/>
      <w:r w:rsidRPr="005E28D6">
        <w:rPr>
          <w:sz w:val="28"/>
          <w:szCs w:val="28"/>
        </w:rPr>
        <w:t xml:space="preserve"> гарантия – 7%</w:t>
      </w:r>
      <w:r w:rsidR="00A4764D">
        <w:rPr>
          <w:sz w:val="28"/>
          <w:szCs w:val="28"/>
        </w:rPr>
        <w:t>.</w:t>
      </w:r>
      <w:r w:rsidRPr="005E28D6">
        <w:rPr>
          <w:sz w:val="28"/>
          <w:szCs w:val="28"/>
        </w:rPr>
        <w:t xml:space="preserve"> (см. диаграмму №</w:t>
      </w:r>
      <w:r w:rsidR="00A608FA">
        <w:rPr>
          <w:sz w:val="28"/>
          <w:szCs w:val="28"/>
        </w:rPr>
        <w:t xml:space="preserve"> </w:t>
      </w:r>
      <w:r w:rsidRPr="005E28D6">
        <w:rPr>
          <w:sz w:val="28"/>
          <w:szCs w:val="28"/>
        </w:rPr>
        <w:t>2).</w:t>
      </w:r>
    </w:p>
    <w:p w:rsidR="00912FBC" w:rsidRPr="005D46DA" w:rsidRDefault="00912FBC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E28D6">
        <w:rPr>
          <w:sz w:val="28"/>
          <w:szCs w:val="28"/>
        </w:rPr>
        <w:t>По объему страховых премий и выплат республика занимает 4-е место в Северо-Кавказском федеральном округе (см. табл.6)</w:t>
      </w:r>
      <w:r w:rsidR="005D46DA">
        <w:rPr>
          <w:sz w:val="28"/>
          <w:szCs w:val="28"/>
        </w:rPr>
        <w:t xml:space="preserve">. По показателям 2011 года </w:t>
      </w:r>
      <w:r w:rsidRPr="005D46DA">
        <w:rPr>
          <w:sz w:val="28"/>
          <w:szCs w:val="28"/>
        </w:rPr>
        <w:t>Ре</w:t>
      </w:r>
      <w:r w:rsidR="00A4764D">
        <w:rPr>
          <w:sz w:val="28"/>
          <w:szCs w:val="28"/>
        </w:rPr>
        <w:t>спублика Северная Осетия-Алания</w:t>
      </w:r>
      <w:r w:rsidRPr="005D46DA">
        <w:rPr>
          <w:sz w:val="28"/>
          <w:szCs w:val="28"/>
        </w:rPr>
        <w:t xml:space="preserve"> занимала</w:t>
      </w:r>
      <w:r w:rsidR="00A4764D" w:rsidRPr="005E28D6">
        <w:rPr>
          <w:sz w:val="28"/>
          <w:szCs w:val="28"/>
        </w:rPr>
        <w:t>в Северо-Кавказском федеральном округе</w:t>
      </w:r>
      <w:r w:rsidRPr="005D46DA">
        <w:rPr>
          <w:sz w:val="28"/>
          <w:szCs w:val="28"/>
        </w:rPr>
        <w:t xml:space="preserve"> 5 место по объему страховых премий и 4 по объему страховых выплат. </w:t>
      </w:r>
    </w:p>
    <w:p w:rsidR="00912FBC" w:rsidRPr="005D46DA" w:rsidRDefault="00912FBC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E28D6">
        <w:rPr>
          <w:sz w:val="28"/>
          <w:szCs w:val="28"/>
        </w:rPr>
        <w:t xml:space="preserve">Общий объем страховых премий по добровольным и обязательным видам страхования (кроме обязательного медицинского страхования) за 2012 год </w:t>
      </w:r>
      <w:r w:rsidRPr="005D46DA">
        <w:rPr>
          <w:sz w:val="28"/>
          <w:szCs w:val="28"/>
        </w:rPr>
        <w:t>составил 572 178 тыс. руб</w:t>
      </w:r>
      <w:r w:rsidR="00ED2BC6" w:rsidRPr="005D46DA">
        <w:rPr>
          <w:sz w:val="28"/>
          <w:szCs w:val="28"/>
        </w:rPr>
        <w:t xml:space="preserve">., </w:t>
      </w:r>
      <w:r w:rsidRPr="005D46DA">
        <w:rPr>
          <w:sz w:val="28"/>
          <w:szCs w:val="28"/>
        </w:rPr>
        <w:t>что на 29,5% больше чем в 2011 году. (441 749 тыс. руб.</w:t>
      </w:r>
      <w:r w:rsidR="00ED2BC6" w:rsidRPr="005D46DA">
        <w:rPr>
          <w:sz w:val="28"/>
          <w:szCs w:val="28"/>
        </w:rPr>
        <w:t>).</w:t>
      </w:r>
      <w:r w:rsidRPr="005D46DA">
        <w:rPr>
          <w:sz w:val="28"/>
          <w:szCs w:val="28"/>
        </w:rPr>
        <w:t xml:space="preserve"> В частности:</w:t>
      </w:r>
    </w:p>
    <w:p w:rsidR="00912FBC" w:rsidRPr="005E28D6" w:rsidRDefault="00A608FA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12FBC" w:rsidRPr="005E28D6">
        <w:rPr>
          <w:sz w:val="28"/>
          <w:szCs w:val="28"/>
        </w:rPr>
        <w:t xml:space="preserve">добровольное </w:t>
      </w:r>
      <w:proofErr w:type="spellStart"/>
      <w:r w:rsidR="00912FBC" w:rsidRPr="005E28D6">
        <w:rPr>
          <w:sz w:val="28"/>
          <w:szCs w:val="28"/>
        </w:rPr>
        <w:t>страхование</w:t>
      </w:r>
      <w:proofErr w:type="gramStart"/>
      <w:r w:rsidR="00912FBC" w:rsidRPr="005E28D6">
        <w:rPr>
          <w:sz w:val="28"/>
          <w:szCs w:val="28"/>
        </w:rPr>
        <w:t>,с</w:t>
      </w:r>
      <w:proofErr w:type="gramEnd"/>
      <w:r w:rsidR="00912FBC" w:rsidRPr="005E28D6">
        <w:rPr>
          <w:sz w:val="28"/>
          <w:szCs w:val="28"/>
        </w:rPr>
        <w:t>трахование</w:t>
      </w:r>
      <w:proofErr w:type="spellEnd"/>
      <w:r w:rsidR="00912FBC" w:rsidRPr="005E28D6">
        <w:rPr>
          <w:sz w:val="28"/>
          <w:szCs w:val="28"/>
        </w:rPr>
        <w:t xml:space="preserve"> иное, чем страхование жизни,в том числеимущественное страхование; </w:t>
      </w:r>
    </w:p>
    <w:p w:rsidR="00912FBC" w:rsidRDefault="00A608FA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912FBC" w:rsidRPr="005E28D6">
        <w:rPr>
          <w:sz w:val="28"/>
          <w:szCs w:val="28"/>
        </w:rPr>
        <w:t>страхование имущества, в том числе сельскохозяйственное страхование 135310тыс</w:t>
      </w:r>
      <w:r w:rsidR="00912FBC" w:rsidRPr="00E05A57">
        <w:rPr>
          <w:sz w:val="28"/>
          <w:szCs w:val="28"/>
        </w:rPr>
        <w:t>.</w:t>
      </w:r>
      <w:r w:rsidR="00912FBC" w:rsidRPr="005E28D6">
        <w:rPr>
          <w:sz w:val="28"/>
          <w:szCs w:val="28"/>
        </w:rPr>
        <w:t xml:space="preserve"> руб. Страхование гражданской ответственности </w:t>
      </w:r>
      <w:r>
        <w:rPr>
          <w:sz w:val="28"/>
          <w:szCs w:val="28"/>
        </w:rPr>
        <w:t>–</w:t>
      </w:r>
      <w:r w:rsidR="00912FBC" w:rsidRPr="005E28D6">
        <w:rPr>
          <w:sz w:val="28"/>
          <w:szCs w:val="28"/>
        </w:rPr>
        <w:t xml:space="preserve"> в том числе 10528тыс</w:t>
      </w:r>
      <w:r w:rsidR="00912FBC" w:rsidRPr="00E05A57">
        <w:rPr>
          <w:sz w:val="28"/>
          <w:szCs w:val="28"/>
        </w:rPr>
        <w:t>.</w:t>
      </w:r>
      <w:r w:rsidR="00912FBC" w:rsidRPr="005E28D6">
        <w:rPr>
          <w:sz w:val="28"/>
          <w:szCs w:val="28"/>
        </w:rPr>
        <w:t xml:space="preserve"> руб.</w:t>
      </w:r>
    </w:p>
    <w:p w:rsidR="00CB0A38" w:rsidRDefault="00A4764D" w:rsidP="00912F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</w:t>
      </w:r>
      <w:r w:rsidR="00CB0A38">
        <w:rPr>
          <w:sz w:val="28"/>
          <w:szCs w:val="28"/>
        </w:rPr>
        <w:t xml:space="preserve">о </w:t>
      </w:r>
      <w:r w:rsidR="006E66B8">
        <w:rPr>
          <w:sz w:val="28"/>
          <w:szCs w:val="28"/>
        </w:rPr>
        <w:t xml:space="preserve">итогам </w:t>
      </w:r>
      <w:r w:rsidR="00927328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субъектов страхового рынка </w:t>
      </w:r>
      <w:r w:rsidR="006E66B8">
        <w:rPr>
          <w:sz w:val="28"/>
          <w:szCs w:val="28"/>
        </w:rPr>
        <w:t>за 2012 год отмечается</w:t>
      </w:r>
      <w:r w:rsidR="00CB0A38">
        <w:rPr>
          <w:sz w:val="28"/>
          <w:szCs w:val="28"/>
        </w:rPr>
        <w:t xml:space="preserve"> положительная динамика развития</w:t>
      </w:r>
      <w:r w:rsidR="006E66B8">
        <w:rPr>
          <w:sz w:val="28"/>
          <w:szCs w:val="28"/>
        </w:rPr>
        <w:t xml:space="preserve">страховых услуг </w:t>
      </w:r>
      <w:r w:rsidR="000F413B">
        <w:rPr>
          <w:sz w:val="28"/>
          <w:szCs w:val="28"/>
        </w:rPr>
        <w:t>в Республике Северная Осетия-Алания.</w:t>
      </w:r>
    </w:p>
    <w:p w:rsidR="00912FBC" w:rsidRDefault="00912FBC" w:rsidP="00912FBC">
      <w:pPr>
        <w:shd w:val="clear" w:color="auto" w:fill="FFFFFF" w:themeFill="background1"/>
        <w:ind w:left="8496"/>
        <w:jc w:val="both"/>
        <w:rPr>
          <w:sz w:val="28"/>
          <w:szCs w:val="28"/>
        </w:rPr>
      </w:pPr>
    </w:p>
    <w:p w:rsidR="00912FBC" w:rsidRDefault="00912FBC" w:rsidP="00912FBC">
      <w:pPr>
        <w:ind w:left="63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Диаграмма №</w:t>
      </w:r>
      <w:r w:rsidR="00A608F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912FBC" w:rsidRDefault="00912FBC" w:rsidP="00912FBC">
      <w:pPr>
        <w:ind w:left="6372" w:firstLine="708"/>
        <w:rPr>
          <w:sz w:val="28"/>
          <w:szCs w:val="28"/>
        </w:rPr>
      </w:pPr>
    </w:p>
    <w:p w:rsidR="00912FBC" w:rsidRDefault="00912FBC" w:rsidP="00A608FA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 страховых пре</w:t>
      </w:r>
      <w:bookmarkStart w:id="0" w:name="_GoBack"/>
      <w:bookmarkEnd w:id="0"/>
      <w:r>
        <w:rPr>
          <w:sz w:val="28"/>
          <w:szCs w:val="28"/>
        </w:rPr>
        <w:t>мий по видам страхования (без учета ОМС)</w:t>
      </w:r>
    </w:p>
    <w:p w:rsidR="00912FBC" w:rsidRDefault="00A608FA" w:rsidP="000F413B">
      <w:pPr>
        <w:ind w:left="-720" w:firstLine="720"/>
        <w:jc w:val="right"/>
        <w:rPr>
          <w:sz w:val="28"/>
          <w:szCs w:val="28"/>
        </w:rPr>
      </w:pPr>
      <w:r>
        <w:pict>
          <v:group id="_x0000_s1026" editas="canvas" style="width:468pt;height:202.5pt;mso-position-horizontal-relative:char;mso-position-vertical-relative:line" coordsize="9360,40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60;height:4050" o:preferrelative="f">
              <v:fill o:detectmouseclick="t"/>
              <v:path o:extrusionok="t" o:connecttype="none"/>
              <o:lock v:ext="edit" text="t"/>
            </v:shape>
            <v:shape id="_x0000_s1028" style="position:absolute;left:3208;top:757;width:1262;height:2043" coordsize="105,170" path="m81,170hdc96,152,105,128,105,105,105,47,57,,,hal,105r81,65hdxe" fillcolor="#99f" strokeweight="33e-5mm">
              <v:path arrowok="t"/>
            </v:shape>
            <v:shape id="_x0000_s1029" style="position:absolute;left:2451;top:2019;width:1730;height:1262" coordsize="144,105" path="m,84hdc18,97,40,105,63,105v31,-1,61,-15,81,-40hal63,,,84hdxe" fillcolor="#936" strokeweight="33e-5mm">
              <v:path arrowok="t"/>
            </v:shape>
            <v:shape id="_x0000_s1030" style="position:absolute;left:1934;top:1430;width:1274;height:1598" coordsize="106,133" path="m13,hdc5,15,1,31,1,48,,82,16,113,43,133hal106,49,13,hdxe" fillcolor="#ffc" strokeweight="33e-5mm">
              <v:path arrowok="t"/>
            </v:shape>
            <v:shape id="_x0000_s1031" style="position:absolute;left:2091;top:901;width:1117;height:1118" coordsize="93,93" path="m44,hdc25,9,9,25,,44hal93,93,44,hdxe" fillcolor="#cff" strokeweight="33e-5mm">
              <v:path arrowok="t"/>
            </v:shape>
            <v:shape id="_x0000_s1032" style="position:absolute;left:2619;top:757;width:589;height:1262" coordsize="49,105" path="m35,hdc23,2,11,6,,12hal49,105,35,hdxe" fillcolor="#606" strokeweight="33e-5mm">
              <v:path arrowok="t"/>
            </v:shape>
            <v:shape id="_x0000_s1033" style="position:absolute;left:3040;top:757;width:168;height:1262" coordsize="14,105" path="m13,hdc9,,5,,,hal14,105,13,hdxe" fillcolor="#ff8080" strokeweight="33e-5mm">
              <v:path arrowok="t"/>
            </v:shape>
            <v:line id="_x0000_s1034" style="position:absolute;flip:y" from="3208,757" to="3209,2019" strokeweight="33e-5mm"/>
            <v:shape id="_x0000_s1035" style="position:absolute;left:3004;top:529;width:120;height:228" coordsize="10,19" path="m,l,6,10,19e" filled="f" strokeweight="0">
              <v:path arrowok="t"/>
            </v:shape>
            <v:shape id="_x0000_s1036" style="position:absolute;left:3208;top:264;width:288;height:493" coordsize="24,41" path="m24,l18,,,41e" filled="f" strokeweight="0">
              <v:path arrowok="t"/>
            </v:shape>
            <v:rect id="_x0000_s1037" style="position:absolute;left:4398;top:1358;width:84;height:84" fillcolor="#99f" strokeweight="33e-5mm"/>
            <v:rect id="_x0000_s1038" style="position:absolute;left:4530;top:1298;width:321;height:184;mso-wrap-style:none" filled="f" stroked="f">
              <v:textbox style="mso-next-textbox:#_x0000_s1038;mso-fit-shape-to-text:t" inset="0,0,0,0">
                <w:txbxContent>
                  <w:p w:rsidR="00912FBC" w:rsidRDefault="00912FBC" w:rsidP="00912F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36%</w:t>
                    </w:r>
                  </w:p>
                </w:txbxContent>
              </v:textbox>
            </v:rect>
            <v:rect id="_x0000_s1039" style="position:absolute;left:3232;top:3401;width:84;height:84" fillcolor="#936" strokeweight="33e-5mm"/>
            <v:rect id="_x0000_s1040" style="position:absolute;left:3364;top:3341;width:321;height:184;mso-wrap-style:none" filled="f" stroked="f">
              <v:textbox style="mso-next-textbox:#_x0000_s1040;mso-fit-shape-to-text:t" inset="0,0,0,0">
                <w:txbxContent>
                  <w:p w:rsidR="00912FBC" w:rsidRDefault="00912FBC" w:rsidP="00912F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24%</w:t>
                    </w:r>
                  </w:p>
                </w:txbxContent>
              </v:textbox>
            </v:rect>
            <v:rect id="_x0000_s1041" style="position:absolute;left:1466;top:2319;width:84;height:85" fillcolor="#ffc" strokeweight="33e-5mm"/>
            <v:rect id="_x0000_s1042" style="position:absolute;left:1598;top:2259;width:321;height:184;mso-wrap-style:none" filled="f" stroked="f">
              <v:textbox style="mso-next-textbox:#_x0000_s1042;mso-fit-shape-to-text:t" inset="0,0,0,0">
                <w:txbxContent>
                  <w:p w:rsidR="00912FBC" w:rsidRDefault="00912FBC" w:rsidP="00912F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23%</w:t>
                    </w:r>
                  </w:p>
                </w:txbxContent>
              </v:textbox>
            </v:rect>
            <v:rect id="_x0000_s1043" style="position:absolute;left:1898;top:937;width:85;height:85" fillcolor="#cff" strokeweight="33e-5mm"/>
            <v:rect id="_x0000_s1044" style="position:absolute;left:2031;top:877;width:232;height:184;mso-wrap-style:none" filled="f" stroked="f">
              <v:textbox style="mso-next-textbox:#_x0000_s1044;mso-fit-shape-to-text:t" inset="0,0,0,0">
                <w:txbxContent>
                  <w:p w:rsidR="00912FBC" w:rsidRDefault="00912FBC" w:rsidP="00912F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9%</w:t>
                    </w:r>
                  </w:p>
                </w:txbxContent>
              </v:textbox>
            </v:rect>
            <v:rect id="_x0000_s1045" style="position:absolute;left:2427;top:613;width:84;height:84" fillcolor="#606" strokeweight="33e-5mm"/>
            <v:rect id="_x0000_s1046" style="position:absolute;left:2559;top:553;width:232;height:184;mso-wrap-style:none" filled="f" stroked="f">
              <v:textbox style="mso-next-textbox:#_x0000_s1046;mso-fit-shape-to-text:t" inset="0,0,0,0">
                <w:txbxContent>
                  <w:p w:rsidR="00912FBC" w:rsidRDefault="00912FBC" w:rsidP="00912F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6%</w:t>
                    </w:r>
                  </w:p>
                </w:txbxContent>
              </v:textbox>
            </v:rect>
            <v:rect id="_x0000_s1047" style="position:absolute;left:2824;top:361;width:84;height:84" fillcolor="#ff8080" strokeweight="33e-5mm"/>
            <v:rect id="_x0000_s1048" style="position:absolute;left:2956;top:300;width:232;height:184;mso-wrap-style:none" filled="f" stroked="f">
              <v:textbox style="mso-next-textbox:#_x0000_s1048;mso-fit-shape-to-text:t" inset="0,0,0,0">
                <w:txbxContent>
                  <w:p w:rsidR="00912FBC" w:rsidRDefault="00912FBC" w:rsidP="00912F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2%</w:t>
                    </w:r>
                  </w:p>
                </w:txbxContent>
              </v:textbox>
            </v:rect>
            <v:rect id="_x0000_s1049" style="position:absolute;left:3533;top:228;width:84;height:84" fillcolor="#06c" strokeweight="33e-5mm"/>
            <v:rect id="_x0000_s1050" style="position:absolute;left:3665;top:168;width:232;height:184;mso-wrap-style:none" filled="f" stroked="f">
              <v:textbox style="mso-next-textbox:#_x0000_s1050;mso-fit-shape-to-text:t" inset="0,0,0,0">
                <w:txbxContent>
                  <w:p w:rsidR="00912FBC" w:rsidRDefault="00912FBC" w:rsidP="00912F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0%</w:t>
                    </w:r>
                  </w:p>
                </w:txbxContent>
              </v:textbox>
            </v:rect>
            <v:rect id="_x0000_s1051" style="position:absolute;left:6392;top:457;width:2848;height:3112" strokeweight="0"/>
            <v:rect id="_x0000_s1052" style="position:absolute;left:6452;top:553;width:84;height:84" fillcolor="#99f" strokeweight="33e-5mm"/>
            <v:rect id="_x0000_s1053" style="position:absolute;left:6584;top:493;width:1056;height:184;mso-wrap-style:none" filled="f" stroked="f">
              <v:textbox style="mso-next-textbox:#_x0000_s1053;mso-fit-shape-to-text:t" inset="0,0,0,0">
                <w:txbxContent>
                  <w:p w:rsidR="00912FBC" w:rsidRDefault="00912FBC" w:rsidP="00912FBC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ОСАГО 35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,9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54" style="position:absolute;left:6452;top:997;width:84;height:85" fillcolor="#936" strokeweight="33e-5mm"/>
            <v:rect id="_x0000_s1055" style="position:absolute;left:6584;top:937;width:2647;height:184;mso-wrap-style:none" filled="f" stroked="f">
              <v:textbox style="mso-next-textbox:#_x0000_s1055;mso-fit-shape-to-text:t" inset="0,0,0,0">
                <w:txbxContent>
                  <w:p w:rsidR="00912FBC" w:rsidRDefault="00912FBC" w:rsidP="00912F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Имущественноестрахование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24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,4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56" style="position:absolute;left:6452;top:1442;width:84;height:84" fillcolor="#ffc" strokeweight="33e-5mm"/>
            <v:rect id="_x0000_s1057" style="position:absolute;left:6584;top:1382;width:2073;height:184;mso-wrap-style:none" filled="f" stroked="f">
              <v:textbox style="mso-next-textbox:#_x0000_s1057;mso-fit-shape-to-text:t" inset="0,0,0,0">
                <w:txbxContent>
                  <w:p w:rsidR="00912FBC" w:rsidRDefault="00912FBC" w:rsidP="00912F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Личноестрахованиие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22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,6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58" style="position:absolute;left:6452;top:1887;width:84;height:84" fillcolor="#cff" strokeweight="33e-5mm"/>
            <v:rect id="_x0000_s1059" style="position:absolute;left:6584;top:1827;width:2047;height:184;mso-wrap-style:none" filled="f" stroked="f">
              <v:textbox style="mso-next-textbox:#_x0000_s1059;mso-fit-shape-to-text:t" inset="0,0,0,0">
                <w:txbxContent>
                  <w:p w:rsidR="00912FBC" w:rsidRDefault="00912FBC" w:rsidP="00912F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Страхованиефинансовых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и</w:t>
                    </w:r>
                  </w:p>
                </w:txbxContent>
              </v:textbox>
            </v:rect>
            <v:rect id="_x0000_s1060" style="position:absolute;left:6584;top:2019;width:2570;height:184;mso-wrap-style:none" filled="f" stroked="f">
              <v:textbox style="mso-next-textbox:#_x0000_s1060;mso-fit-shape-to-text:t" inset="0,0,0,0">
                <w:txbxContent>
                  <w:p w:rsidR="00912FBC" w:rsidRDefault="00912FBC" w:rsidP="00912F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предпринимательскихрисков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9,4%</w:t>
                    </w:r>
                  </w:p>
                </w:txbxContent>
              </v:textbox>
            </v:rect>
            <v:rect id="_x0000_s1061" style="position:absolute;left:6452;top:2331;width:84;height:85" fillcolor="#606" strokeweight="33e-5mm"/>
            <v:rect id="_x0000_s1062" style="position:absolute;left:6584;top:2271;width:1878;height:184;mso-wrap-style:none" filled="f" stroked="f">
              <v:textbox style="mso-next-textbox:#_x0000_s1062;mso-fit-shape-to-text:t" inset="0,0,0,0">
                <w:txbxContent>
                  <w:p w:rsidR="00912FBC" w:rsidRDefault="00912FBC" w:rsidP="00912FBC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Страхованиежизни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 5,8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63" style="position:absolute;left:6452;top:2776;width:84;height:84" fillcolor="#ff8080" strokeweight="33e-5mm"/>
            <v:rect id="_x0000_s1064" style="position:absolute;left:6584;top:2716;width:2631;height:184;mso-wrap-style:none" filled="f" stroked="f">
              <v:textbox style="mso-next-textbox:#_x0000_s1064;mso-fit-shape-to-text:t" inset="0,0,0,0">
                <w:txbxContent>
                  <w:p w:rsidR="00912FBC" w:rsidRDefault="00912FBC" w:rsidP="00912F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Страхованиеответственности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1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,9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65" style="position:absolute;left:6452;top:3221;width:84;height:84" fillcolor="#06c" strokeweight="33e-5mm"/>
            <v:rect id="_x0000_s1066" style="position:absolute;left:6584;top:3161;width:2532;height:184;mso-wrap-style:none" filled="f" stroked="f">
              <v:textbox style="mso-next-textbox:#_x0000_s1066;mso-fit-shape-to-text:t" inset="0,0,0,0">
                <w:txbxContent>
                  <w:p w:rsidR="00912FBC" w:rsidRDefault="00912FBC" w:rsidP="00912FBC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Страхованиевоеннослужащих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0%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912FBC">
        <w:tab/>
      </w:r>
      <w:r w:rsidR="00912FBC">
        <w:tab/>
      </w:r>
      <w:r w:rsidR="00912FBC">
        <w:tab/>
      </w:r>
      <w:r w:rsidR="00912FBC">
        <w:tab/>
      </w:r>
      <w:r w:rsidR="00912FBC">
        <w:tab/>
      </w:r>
      <w:r w:rsidR="00912FBC">
        <w:tab/>
      </w:r>
      <w:r w:rsidR="00912FBC">
        <w:tab/>
      </w:r>
      <w:r w:rsidR="00912FBC">
        <w:tab/>
      </w:r>
      <w:r w:rsidR="00912FBC">
        <w:tab/>
      </w:r>
      <w:r w:rsidR="00912FBC">
        <w:tab/>
      </w:r>
      <w:r w:rsidR="00912FBC">
        <w:tab/>
      </w:r>
      <w:r w:rsidR="00912FBC">
        <w:rPr>
          <w:sz w:val="28"/>
          <w:szCs w:val="28"/>
        </w:rPr>
        <w:t>Диаграмма №</w:t>
      </w:r>
      <w:r>
        <w:rPr>
          <w:sz w:val="28"/>
          <w:szCs w:val="28"/>
        </w:rPr>
        <w:t xml:space="preserve"> </w:t>
      </w:r>
      <w:r w:rsidR="00912FBC">
        <w:rPr>
          <w:sz w:val="28"/>
          <w:szCs w:val="28"/>
        </w:rPr>
        <w:t>2</w:t>
      </w:r>
    </w:p>
    <w:p w:rsidR="00912FBC" w:rsidRDefault="00912FBC" w:rsidP="00912FBC">
      <w:pPr>
        <w:rPr>
          <w:sz w:val="28"/>
          <w:szCs w:val="28"/>
        </w:rPr>
      </w:pPr>
    </w:p>
    <w:p w:rsidR="00912FBC" w:rsidRDefault="00912FBC" w:rsidP="00A608FA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 страховых премий по филиалам страховых компаний (без учета ОМС)</w:t>
      </w:r>
    </w:p>
    <w:p w:rsidR="00912FBC" w:rsidRDefault="00912FBC" w:rsidP="00912FBC">
      <w:pPr>
        <w:rPr>
          <w:sz w:val="28"/>
          <w:szCs w:val="28"/>
        </w:rPr>
      </w:pPr>
    </w:p>
    <w:p w:rsidR="00912FBC" w:rsidRDefault="00912FBC" w:rsidP="00912FBC">
      <w:pPr>
        <w:rPr>
          <w:sz w:val="20"/>
          <w:szCs w:val="20"/>
        </w:rPr>
      </w:pPr>
      <w:r w:rsidRPr="00927ACF">
        <w:rPr>
          <w:noProof/>
          <w:szCs w:val="20"/>
        </w:rPr>
        <w:drawing>
          <wp:inline distT="0" distB="0" distL="0" distR="0">
            <wp:extent cx="5940425" cy="256986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FBC" w:rsidRDefault="00912FBC" w:rsidP="00912FBC"/>
    <w:p w:rsidR="000F413B" w:rsidRDefault="000F413B" w:rsidP="00912FBC"/>
    <w:p w:rsidR="00912FBC" w:rsidRDefault="00912FBC" w:rsidP="00912FBC">
      <w:pPr>
        <w:rPr>
          <w:sz w:val="28"/>
          <w:szCs w:val="28"/>
        </w:rPr>
      </w:pPr>
      <w:r w:rsidRPr="0023277D">
        <w:rPr>
          <w:sz w:val="28"/>
          <w:szCs w:val="28"/>
        </w:rPr>
        <w:t xml:space="preserve">Начальник Управления оценки </w:t>
      </w:r>
    </w:p>
    <w:p w:rsidR="00912FBC" w:rsidRPr="0023277D" w:rsidRDefault="00912FBC" w:rsidP="00912FBC">
      <w:pPr>
        <w:rPr>
          <w:sz w:val="28"/>
        </w:rPr>
      </w:pPr>
      <w:r w:rsidRPr="0023277D">
        <w:rPr>
          <w:sz w:val="28"/>
          <w:szCs w:val="28"/>
        </w:rPr>
        <w:t>регулирующего воздействия</w:t>
      </w:r>
    </w:p>
    <w:p w:rsidR="00912FBC" w:rsidRPr="0023277D" w:rsidRDefault="00912FBC" w:rsidP="00912FBC">
      <w:pPr>
        <w:rPr>
          <w:sz w:val="28"/>
        </w:rPr>
      </w:pPr>
      <w:r w:rsidRPr="0023277D">
        <w:rPr>
          <w:sz w:val="28"/>
        </w:rPr>
        <w:t xml:space="preserve">Министерства экономического развития </w:t>
      </w:r>
    </w:p>
    <w:p w:rsidR="00912FBC" w:rsidRPr="0023277D" w:rsidRDefault="00912FBC" w:rsidP="00912FBC">
      <w:pPr>
        <w:rPr>
          <w:sz w:val="28"/>
        </w:rPr>
      </w:pPr>
      <w:r w:rsidRPr="0023277D">
        <w:rPr>
          <w:sz w:val="28"/>
        </w:rPr>
        <w:t>Республики Северная Осетия-Алания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А.Цориева</w:t>
      </w:r>
      <w:proofErr w:type="spellEnd"/>
    </w:p>
    <w:p w:rsidR="00912FBC" w:rsidRDefault="00912FBC" w:rsidP="00912FBC"/>
    <w:p w:rsidR="00C66460" w:rsidRPr="000F413B" w:rsidRDefault="00912FBC">
      <w:pPr>
        <w:rPr>
          <w:sz w:val="10"/>
          <w:szCs w:val="10"/>
        </w:rPr>
      </w:pPr>
      <w:proofErr w:type="spellStart"/>
      <w:r w:rsidRPr="000F413B">
        <w:rPr>
          <w:sz w:val="10"/>
          <w:szCs w:val="10"/>
        </w:rPr>
        <w:t>Э.Гневковскея</w:t>
      </w:r>
      <w:proofErr w:type="spellEnd"/>
      <w:r w:rsidRPr="000F413B">
        <w:rPr>
          <w:sz w:val="10"/>
          <w:szCs w:val="10"/>
        </w:rPr>
        <w:t>, 545883</w:t>
      </w:r>
      <w:r w:rsidRPr="000F413B">
        <w:rPr>
          <w:sz w:val="10"/>
          <w:szCs w:val="10"/>
        </w:rPr>
        <w:tab/>
      </w:r>
      <w:r w:rsidRPr="000F413B">
        <w:rPr>
          <w:sz w:val="10"/>
          <w:szCs w:val="10"/>
        </w:rPr>
        <w:tab/>
      </w:r>
      <w:r w:rsidRPr="000F413B">
        <w:rPr>
          <w:sz w:val="10"/>
          <w:szCs w:val="10"/>
        </w:rPr>
        <w:tab/>
      </w:r>
    </w:p>
    <w:sectPr w:rsidR="00C66460" w:rsidRPr="000F413B" w:rsidSect="00A4764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FBC"/>
    <w:rsid w:val="0008079C"/>
    <w:rsid w:val="00086165"/>
    <w:rsid w:val="000C38C6"/>
    <w:rsid w:val="000D1F5A"/>
    <w:rsid w:val="000F00DC"/>
    <w:rsid w:val="000F2AE1"/>
    <w:rsid w:val="000F413B"/>
    <w:rsid w:val="00102FCA"/>
    <w:rsid w:val="001143B5"/>
    <w:rsid w:val="001162F2"/>
    <w:rsid w:val="001269A5"/>
    <w:rsid w:val="00135826"/>
    <w:rsid w:val="001900AE"/>
    <w:rsid w:val="001B563C"/>
    <w:rsid w:val="00225EAE"/>
    <w:rsid w:val="002B01AE"/>
    <w:rsid w:val="002B05BA"/>
    <w:rsid w:val="002B2AA3"/>
    <w:rsid w:val="002C1C0E"/>
    <w:rsid w:val="002D4B48"/>
    <w:rsid w:val="002E3FBB"/>
    <w:rsid w:val="002F1E8D"/>
    <w:rsid w:val="003648FC"/>
    <w:rsid w:val="00364D01"/>
    <w:rsid w:val="0037230B"/>
    <w:rsid w:val="00385E82"/>
    <w:rsid w:val="00501974"/>
    <w:rsid w:val="005666F2"/>
    <w:rsid w:val="005939E6"/>
    <w:rsid w:val="005A61D1"/>
    <w:rsid w:val="005D0189"/>
    <w:rsid w:val="005D46DA"/>
    <w:rsid w:val="006242C9"/>
    <w:rsid w:val="0064032F"/>
    <w:rsid w:val="00640BDC"/>
    <w:rsid w:val="00690403"/>
    <w:rsid w:val="006D2FB9"/>
    <w:rsid w:val="006E66B8"/>
    <w:rsid w:val="0076115A"/>
    <w:rsid w:val="007628A5"/>
    <w:rsid w:val="00791173"/>
    <w:rsid w:val="007A319C"/>
    <w:rsid w:val="007C2E5E"/>
    <w:rsid w:val="007D2D10"/>
    <w:rsid w:val="00872270"/>
    <w:rsid w:val="008A1D1A"/>
    <w:rsid w:val="008D01AA"/>
    <w:rsid w:val="00912FBC"/>
    <w:rsid w:val="00927328"/>
    <w:rsid w:val="00930804"/>
    <w:rsid w:val="0093478C"/>
    <w:rsid w:val="00937C57"/>
    <w:rsid w:val="009420BA"/>
    <w:rsid w:val="0096150F"/>
    <w:rsid w:val="0098426B"/>
    <w:rsid w:val="009D1C7A"/>
    <w:rsid w:val="009D1D6B"/>
    <w:rsid w:val="009E164F"/>
    <w:rsid w:val="00A023BF"/>
    <w:rsid w:val="00A21793"/>
    <w:rsid w:val="00A4764D"/>
    <w:rsid w:val="00A54DA2"/>
    <w:rsid w:val="00A608FA"/>
    <w:rsid w:val="00A9165F"/>
    <w:rsid w:val="00AA1FDF"/>
    <w:rsid w:val="00AA6679"/>
    <w:rsid w:val="00AB18CE"/>
    <w:rsid w:val="00AC0BB1"/>
    <w:rsid w:val="00B160E4"/>
    <w:rsid w:val="00BB54FD"/>
    <w:rsid w:val="00BD1B1A"/>
    <w:rsid w:val="00BF1600"/>
    <w:rsid w:val="00C00865"/>
    <w:rsid w:val="00C37EF9"/>
    <w:rsid w:val="00C41221"/>
    <w:rsid w:val="00C60140"/>
    <w:rsid w:val="00C66460"/>
    <w:rsid w:val="00C74BED"/>
    <w:rsid w:val="00CB0A38"/>
    <w:rsid w:val="00CC38CB"/>
    <w:rsid w:val="00CD76A4"/>
    <w:rsid w:val="00D1330B"/>
    <w:rsid w:val="00D161FF"/>
    <w:rsid w:val="00D24F2B"/>
    <w:rsid w:val="00D34FBA"/>
    <w:rsid w:val="00D674C1"/>
    <w:rsid w:val="00D90896"/>
    <w:rsid w:val="00D91FD7"/>
    <w:rsid w:val="00E515F8"/>
    <w:rsid w:val="00E72800"/>
    <w:rsid w:val="00EA5746"/>
    <w:rsid w:val="00EB514B"/>
    <w:rsid w:val="00EB6584"/>
    <w:rsid w:val="00EC7626"/>
    <w:rsid w:val="00ED1722"/>
    <w:rsid w:val="00ED2BC6"/>
    <w:rsid w:val="00F351BE"/>
    <w:rsid w:val="00F445DF"/>
    <w:rsid w:val="00F57C65"/>
    <w:rsid w:val="00F779AB"/>
    <w:rsid w:val="00FE2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F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2013-04-24T06:53:00Z</cp:lastPrinted>
  <dcterms:created xsi:type="dcterms:W3CDTF">2013-04-23T07:12:00Z</dcterms:created>
  <dcterms:modified xsi:type="dcterms:W3CDTF">2013-04-24T12:35:00Z</dcterms:modified>
</cp:coreProperties>
</file>