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D7" w:rsidRDefault="008451D7" w:rsidP="008451D7">
      <w:pPr>
        <w:jc w:val="right"/>
      </w:pPr>
    </w:p>
    <w:p w:rsidR="008451D7" w:rsidRDefault="008451D7" w:rsidP="008451D7">
      <w:pPr>
        <w:jc w:val="right"/>
      </w:pP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ПРИЛОЖЕНИЕ  2</w:t>
      </w: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к подпрограмме 1</w:t>
      </w: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«Поддержка и развитие малого,</w:t>
      </w: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среднего предпринимательства</w:t>
      </w: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в Республике Северная Осетия-Алания»</w:t>
      </w:r>
    </w:p>
    <w:p w:rsidR="008451D7" w:rsidRPr="00A3625F" w:rsidRDefault="008451D7" w:rsidP="008451D7">
      <w:pPr>
        <w:jc w:val="right"/>
        <w:rPr>
          <w:b/>
        </w:rPr>
      </w:pPr>
      <w:r w:rsidRPr="00A3625F">
        <w:rPr>
          <w:b/>
        </w:rPr>
        <w:t>на 2014-2016 годы</w:t>
      </w:r>
    </w:p>
    <w:p w:rsidR="008451D7" w:rsidRPr="00A3625F" w:rsidRDefault="008451D7" w:rsidP="008451D7">
      <w:pPr>
        <w:rPr>
          <w:b/>
        </w:rPr>
      </w:pPr>
    </w:p>
    <w:p w:rsidR="008451D7" w:rsidRPr="00A3625F" w:rsidRDefault="008451D7" w:rsidP="008451D7">
      <w:pPr>
        <w:ind w:firstLine="0"/>
        <w:jc w:val="center"/>
        <w:rPr>
          <w:b/>
        </w:rPr>
      </w:pPr>
      <w:r w:rsidRPr="00A3625F">
        <w:rPr>
          <w:b/>
        </w:rPr>
        <w:t>ПОРЯДОК</w:t>
      </w:r>
    </w:p>
    <w:p w:rsidR="008451D7" w:rsidRPr="00A3625F" w:rsidRDefault="008451D7" w:rsidP="008451D7">
      <w:pPr>
        <w:ind w:firstLine="0"/>
        <w:jc w:val="center"/>
        <w:rPr>
          <w:b/>
        </w:rPr>
      </w:pPr>
      <w:r w:rsidRPr="00A3625F">
        <w:rPr>
          <w:b/>
        </w:rPr>
        <w:t>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8451D7" w:rsidRPr="00A3625F" w:rsidRDefault="008451D7" w:rsidP="008451D7">
      <w:pPr>
        <w:ind w:firstLine="0"/>
        <w:jc w:val="center"/>
        <w:rPr>
          <w:b/>
        </w:rPr>
      </w:pPr>
      <w:r w:rsidRPr="00A3625F">
        <w:rPr>
          <w:b/>
        </w:rPr>
        <w:t xml:space="preserve"> </w:t>
      </w:r>
    </w:p>
    <w:p w:rsidR="008451D7" w:rsidRPr="00A3625F" w:rsidRDefault="008451D7" w:rsidP="008451D7">
      <w:pPr>
        <w:ind w:firstLine="0"/>
        <w:jc w:val="center"/>
        <w:rPr>
          <w:b/>
        </w:rPr>
      </w:pPr>
      <w:r w:rsidRPr="00A3625F">
        <w:rPr>
          <w:b/>
        </w:rPr>
        <w:t>1. Общие положения</w:t>
      </w:r>
    </w:p>
    <w:p w:rsidR="008451D7" w:rsidRPr="00202EE2" w:rsidRDefault="008451D7" w:rsidP="008451D7">
      <w:r w:rsidRPr="00202EE2">
        <w:t xml:space="preserve"> </w:t>
      </w:r>
    </w:p>
    <w:p w:rsidR="008451D7" w:rsidRPr="00202EE2" w:rsidRDefault="008451D7" w:rsidP="008451D7">
      <w:r w:rsidRPr="00202EE2">
        <w:t>1.1. Настоящий Порядок определяет условия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годы.</w:t>
      </w:r>
    </w:p>
    <w:p w:rsidR="008451D7" w:rsidRPr="00202EE2" w:rsidRDefault="008451D7" w:rsidP="008451D7">
      <w:r w:rsidRPr="00202EE2">
        <w:t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8451D7" w:rsidRPr="00202EE2" w:rsidRDefault="008451D7" w:rsidP="008451D7">
      <w:r w:rsidRPr="00202EE2">
        <w:t>1.2. Субсидии предоставляются на конкурсной основе из расчета не более 5,0 млн рублей на один субъект малого и среднего предпринимательства. Субсидированию подлежат не более 50% произведенных субъектом малого и среднего предпринимательства затрат.</w:t>
      </w:r>
    </w:p>
    <w:p w:rsidR="008451D7" w:rsidRPr="00202EE2" w:rsidRDefault="008451D7" w:rsidP="008451D7">
      <w:r w:rsidRPr="00202EE2">
        <w:t>1.3.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предоставляется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на приобретение в собственность оборудования.</w:t>
      </w:r>
    </w:p>
    <w:p w:rsidR="008451D7" w:rsidRPr="00202EE2" w:rsidRDefault="008451D7" w:rsidP="008451D7">
      <w:r w:rsidRPr="00202EE2">
        <w:t>Предметом по вышеуказанным договорам не может быть приобретение оборудования, с момента изготовления которого прошло пять лет и более.</w:t>
      </w:r>
    </w:p>
    <w:p w:rsidR="008451D7" w:rsidRPr="00202EE2" w:rsidRDefault="008451D7" w:rsidP="008451D7">
      <w:r w:rsidRPr="00202EE2">
        <w:t>1.4.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осуществляется в целях:</w:t>
      </w:r>
    </w:p>
    <w:p w:rsidR="008451D7" w:rsidRPr="00202EE2" w:rsidRDefault="008451D7" w:rsidP="008451D7">
      <w:r w:rsidRPr="00202EE2">
        <w:t>1) развития субъектов малого и среднего предпринимательства в Республике Северная Осетия-Алания;</w:t>
      </w:r>
    </w:p>
    <w:p w:rsidR="008451D7" w:rsidRPr="00202EE2" w:rsidRDefault="008451D7" w:rsidP="008451D7">
      <w:r w:rsidRPr="00202EE2">
        <w:lastRenderedPageBreak/>
        <w:t>2) стимулирования технической модернизации оборудования субъектов малого и среднего предпринимательства;</w:t>
      </w:r>
    </w:p>
    <w:p w:rsidR="008451D7" w:rsidRPr="00202EE2" w:rsidRDefault="008451D7" w:rsidP="008451D7">
      <w:r w:rsidRPr="00202EE2">
        <w:t>3) повышения разнообразия продукции, производимой на территории Республики Северная Осетия-Алания.</w:t>
      </w:r>
    </w:p>
    <w:p w:rsidR="008451D7" w:rsidRPr="00202EE2" w:rsidRDefault="008451D7" w:rsidP="008451D7">
      <w:r w:rsidRPr="00202EE2">
        <w:t>1.5.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</w:t>
      </w:r>
      <w:r>
        <w:t xml:space="preserve"> экономической деятельности (ОК</w:t>
      </w:r>
      <w:r w:rsidRPr="00202EE2">
        <w:t xml:space="preserve"> 029-2014 (КДЕС Ред. 2).</w:t>
      </w:r>
    </w:p>
    <w:p w:rsidR="008451D7" w:rsidRPr="00202EE2" w:rsidRDefault="008451D7" w:rsidP="008451D7">
      <w:r w:rsidRPr="00202EE2">
        <w:t xml:space="preserve"> </w:t>
      </w:r>
    </w:p>
    <w:p w:rsidR="008451D7" w:rsidRPr="00202EE2" w:rsidRDefault="008451D7" w:rsidP="008451D7">
      <w:pPr>
        <w:jc w:val="center"/>
      </w:pPr>
      <w:r w:rsidRPr="00202EE2">
        <w:t>2. Требования к участникам</w:t>
      </w:r>
    </w:p>
    <w:p w:rsidR="008451D7" w:rsidRPr="00202EE2" w:rsidRDefault="008451D7" w:rsidP="008451D7">
      <w:pPr>
        <w:jc w:val="center"/>
      </w:pPr>
    </w:p>
    <w:p w:rsidR="008451D7" w:rsidRPr="00202EE2" w:rsidRDefault="008451D7" w:rsidP="008451D7">
      <w:r w:rsidRPr="00202EE2">
        <w:t>2.1. Субсидия предоставляется субъектам, отвечающим критериям, установленным статьями 4, 14 Федерального закона от 24 июля 2007 г. № 209-ФЗ «О развитии малого и среднего предпринимательства в Российской Федерации».</w:t>
      </w:r>
    </w:p>
    <w:p w:rsidR="008451D7" w:rsidRPr="00202EE2" w:rsidRDefault="008451D7" w:rsidP="008451D7">
      <w:r w:rsidRPr="00202EE2">
        <w:t>2.2. Условиями оказания поддержки являются:</w:t>
      </w:r>
    </w:p>
    <w:p w:rsidR="008451D7" w:rsidRPr="00202EE2" w:rsidRDefault="008451D7" w:rsidP="008451D7">
      <w:r w:rsidRPr="00202EE2"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8451D7" w:rsidRPr="00202EE2" w:rsidRDefault="008451D7" w:rsidP="008451D7">
      <w:r w:rsidRPr="00202EE2"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8451D7" w:rsidRPr="00202EE2" w:rsidRDefault="008451D7" w:rsidP="008451D7">
      <w:r w:rsidRPr="0071303E"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8451D7" w:rsidRPr="00202EE2" w:rsidRDefault="008451D7" w:rsidP="008451D7">
      <w:r w:rsidRPr="00202EE2"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8451D7" w:rsidRPr="00202EE2" w:rsidRDefault="008451D7" w:rsidP="008451D7">
      <w:r w:rsidRPr="00202EE2"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8451D7" w:rsidRPr="00202EE2" w:rsidRDefault="008451D7" w:rsidP="008451D7">
      <w:r w:rsidRPr="00202EE2">
        <w:t xml:space="preserve">6) </w:t>
      </w:r>
      <w:r w:rsidR="00A3625F" w:rsidRPr="00202EE2">
        <w:t>не нахождение</w:t>
      </w:r>
      <w:r w:rsidRPr="00202EE2"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8451D7" w:rsidRPr="00202EE2" w:rsidRDefault="008451D7" w:rsidP="008451D7">
      <w:r w:rsidRPr="00202EE2">
        <w:t>7) признание субъекта малого и среднего предпринимательства победителем конкурсного отбора;</w:t>
      </w:r>
    </w:p>
    <w:p w:rsidR="008451D7" w:rsidRPr="00202EE2" w:rsidRDefault="008451D7" w:rsidP="008451D7">
      <w:r w:rsidRPr="00202EE2">
        <w:t>8) соответствие представленных субъектом малого и среднего предпринимат</w:t>
      </w:r>
      <w:r>
        <w:t xml:space="preserve">ельства документов требованиям </w:t>
      </w:r>
      <w:r w:rsidRPr="00202EE2">
        <w:t>законодательства;</w:t>
      </w:r>
    </w:p>
    <w:p w:rsidR="008451D7" w:rsidRPr="00202EE2" w:rsidRDefault="008451D7" w:rsidP="008451D7">
      <w:r w:rsidRPr="00202EE2"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8451D7" w:rsidRPr="00202EE2" w:rsidRDefault="008451D7" w:rsidP="008451D7">
      <w:r w:rsidRPr="00202EE2">
        <w:t xml:space="preserve"> </w:t>
      </w:r>
    </w:p>
    <w:p w:rsidR="008451D7" w:rsidRPr="00202EE2" w:rsidRDefault="008451D7" w:rsidP="008451D7">
      <w:pPr>
        <w:jc w:val="center"/>
      </w:pPr>
      <w:r w:rsidRPr="00202EE2">
        <w:t>3. Порядок отбора</w:t>
      </w:r>
    </w:p>
    <w:p w:rsidR="008451D7" w:rsidRPr="00202EE2" w:rsidRDefault="008451D7" w:rsidP="008451D7">
      <w:pPr>
        <w:jc w:val="center"/>
      </w:pPr>
    </w:p>
    <w:p w:rsidR="008451D7" w:rsidRPr="00202EE2" w:rsidRDefault="008451D7" w:rsidP="008451D7">
      <w:r w:rsidRPr="00202EE2"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8451D7" w:rsidRPr="00202EE2" w:rsidRDefault="008451D7" w:rsidP="008451D7">
      <w:r w:rsidRPr="00202EE2">
        <w:t>1) заявление о предоставлении субсидии по форме согласно приложению 1 к настоящему Порядку;</w:t>
      </w:r>
    </w:p>
    <w:p w:rsidR="008451D7" w:rsidRPr="00202EE2" w:rsidRDefault="008451D7" w:rsidP="008451D7">
      <w:r w:rsidRPr="00202EE2">
        <w:t xml:space="preserve">2) копию свидетельства о государственной регистрации юридического лица или </w:t>
      </w:r>
      <w:r w:rsidRPr="00202EE2">
        <w:lastRenderedPageBreak/>
        <w:t>копию свидетельства о государственной регистрации физического лица в качестве индивидуального предпринимателя;</w:t>
      </w:r>
    </w:p>
    <w:p w:rsidR="008451D7" w:rsidRPr="00202EE2" w:rsidRDefault="008451D7" w:rsidP="008451D7">
      <w:r w:rsidRPr="00202EE2"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8451D7" w:rsidRPr="00202EE2" w:rsidRDefault="008451D7" w:rsidP="008451D7">
      <w:r w:rsidRPr="00202EE2">
        <w:t>4) копии учредительных документов (для юридических лиц);</w:t>
      </w:r>
    </w:p>
    <w:p w:rsidR="008451D7" w:rsidRPr="00202EE2" w:rsidRDefault="008451D7" w:rsidP="008451D7">
      <w:r w:rsidRPr="00202EE2">
        <w:t>5) копию договора на приобретение в собственность оборудования, включая затраты на монтаж оборудования;</w:t>
      </w:r>
    </w:p>
    <w:p w:rsidR="008451D7" w:rsidRPr="00202EE2" w:rsidRDefault="008451D7" w:rsidP="008451D7">
      <w:r w:rsidRPr="00202EE2">
        <w:t>6)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50% произведенных затрат, и бухгалтерские документы, подтверждающие постановку на баланс указанного оборудования;</w:t>
      </w:r>
    </w:p>
    <w:p w:rsidR="008451D7" w:rsidRPr="00202EE2" w:rsidRDefault="008451D7" w:rsidP="008451D7">
      <w:r w:rsidRPr="00202EE2">
        <w:t xml:space="preserve">7) </w:t>
      </w:r>
      <w:r w:rsidRPr="00DB503C"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8451D7" w:rsidRPr="00202EE2" w:rsidRDefault="008451D7" w:rsidP="008451D7">
      <w:r w:rsidRPr="00202EE2">
        <w:t xml:space="preserve">8) </w:t>
      </w:r>
      <w:r w:rsidRPr="00DB503C"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налоговых органов,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налоговых органов, с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</w:t>
      </w:r>
      <w:r w:rsidRPr="00202EE2">
        <w:t>;</w:t>
      </w:r>
    </w:p>
    <w:p w:rsidR="008451D7" w:rsidRPr="00202EE2" w:rsidRDefault="008451D7" w:rsidP="008451D7">
      <w:r w:rsidRPr="00202EE2">
        <w:t>9)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8451D7" w:rsidRPr="00202EE2" w:rsidRDefault="008451D7" w:rsidP="008451D7">
      <w:r w:rsidRPr="00202EE2">
        <w:t xml:space="preserve">10) </w:t>
      </w:r>
      <w:r w:rsidRPr="00DB503C">
        <w:t>копию документа, содержащего сведения о среднесписочной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202EE2">
        <w:t>;</w:t>
      </w:r>
    </w:p>
    <w:p w:rsidR="008451D7" w:rsidRPr="00202EE2" w:rsidRDefault="008451D7" w:rsidP="008451D7">
      <w:r w:rsidRPr="00202EE2">
        <w:t>11) документ, содержащий информацию о дате изготовления (производства, выпуска) приобретенного оборудования;</w:t>
      </w:r>
    </w:p>
    <w:p w:rsidR="008451D7" w:rsidRPr="00202EE2" w:rsidRDefault="008451D7" w:rsidP="008451D7">
      <w:r w:rsidRPr="00202EE2">
        <w:t>12)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год. Вновь созданные субъекты малого и среднего предпринимательства предоставляют справку с указанными сведениями с момента регистрации;</w:t>
      </w:r>
    </w:p>
    <w:p w:rsidR="008451D7" w:rsidRDefault="008451D7" w:rsidP="008451D7">
      <w:r w:rsidRPr="00202EE2">
        <w:t>13) документ, подтверждающий принятие на себя субъектом малого и среднего предпринимательства обязательств по созданию в течение 3 месяцев с момента получения субсидии не менее 1 дополнительного рабочего места на каждые 2 млн руб. полученной субсидии и сохранению общего количества рабочих мест, включая вновь созданные после получения субсидии, в течение не менее 18 месяц</w:t>
      </w:r>
      <w:r>
        <w:t>ев с момента получения субсидии;</w:t>
      </w:r>
    </w:p>
    <w:p w:rsidR="008451D7" w:rsidRDefault="008451D7" w:rsidP="008451D7">
      <w:r w:rsidRPr="00DB503C">
        <w:t xml:space="preserve">14) справку территориального органа Пенсионного фонда Российской </w:t>
      </w:r>
      <w:r w:rsidRPr="00DB503C">
        <w:lastRenderedPageBreak/>
        <w:t>Федерации, содержащую информацию об отсутствии задолженности по страховым взносам, пеням и штрафам, на дату не ранее 30 календарных дней до</w:t>
      </w:r>
      <w:r>
        <w:t xml:space="preserve"> дня подачи заявки;</w:t>
      </w:r>
    </w:p>
    <w:p w:rsidR="008451D7" w:rsidRPr="00202EE2" w:rsidRDefault="008451D7" w:rsidP="008451D7">
      <w:r w:rsidRPr="00DB503C">
        <w:t>15)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8451D7" w:rsidRPr="00202EE2" w:rsidRDefault="008451D7" w:rsidP="008451D7">
      <w:r w:rsidRPr="00202EE2"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8451D7" w:rsidRPr="00202EE2" w:rsidRDefault="008451D7" w:rsidP="008451D7">
      <w:r w:rsidRPr="00202EE2">
        <w:t>Представление документов, указанных в подпунктах 2, 3, 4, 8</w:t>
      </w:r>
      <w:r>
        <w:t>, 14, 15</w:t>
      </w:r>
      <w:r w:rsidRPr="00202EE2">
        <w:t xml:space="preserve"> настоящего пункта, является правом субъектов малого и среднего предпринимательства.</w:t>
      </w:r>
    </w:p>
    <w:p w:rsidR="008451D7" w:rsidRPr="00202EE2" w:rsidRDefault="008451D7" w:rsidP="008451D7">
      <w:r w:rsidRPr="00202EE2">
        <w:t>В случае непредставления субъектом малого и среднего предпринимательства документов, указанных в подпунктах 2, 3, 4, 8</w:t>
      </w:r>
      <w:r>
        <w:t>, 14, 15</w:t>
      </w:r>
      <w:r w:rsidRPr="00202EE2"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 на дату подачи заявки.</w:t>
      </w:r>
    </w:p>
    <w:p w:rsidR="008451D7" w:rsidRPr="00202EE2" w:rsidRDefault="008451D7" w:rsidP="008451D7">
      <w:r w:rsidRPr="00202EE2"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8451D7" w:rsidRPr="00202EE2" w:rsidRDefault="008451D7" w:rsidP="008451D7">
      <w:r w:rsidRPr="00202EE2">
        <w:t>3.2. Субъекты малого и среднего предпринимательства отвечают за полноту и достоверность представленных документов.</w:t>
      </w:r>
    </w:p>
    <w:p w:rsidR="008451D7" w:rsidRPr="00202EE2" w:rsidRDefault="008451D7" w:rsidP="008451D7">
      <w:r w:rsidRPr="00202EE2">
        <w:t>3.3. 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8451D7" w:rsidRPr="00202EE2" w:rsidRDefault="008451D7" w:rsidP="008451D7">
      <w:r w:rsidRPr="00202EE2"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8451D7" w:rsidRPr="00DB503C" w:rsidRDefault="008451D7" w:rsidP="008451D7">
      <w:r w:rsidRPr="00202EE2">
        <w:t xml:space="preserve">3.5. </w:t>
      </w:r>
      <w:r w:rsidRPr="00DB503C"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уполномоченными сотрудниками Министерства экономического развития Республики Северная Осетия-Алания осуществляется оценка заявок путем присвоения им баллов. </w:t>
      </w:r>
    </w:p>
    <w:p w:rsidR="008451D7" w:rsidRPr="00DB503C" w:rsidRDefault="008451D7" w:rsidP="008451D7">
      <w:r w:rsidRPr="00DB503C">
        <w:t>Оценки выставляются в соответствии с нижеследующими критериями: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8"/>
        <w:gridCol w:w="2923"/>
        <w:gridCol w:w="2025"/>
        <w:gridCol w:w="3012"/>
        <w:gridCol w:w="732"/>
      </w:tblGrid>
      <w:tr w:rsidR="008451D7" w:rsidRPr="001F050E" w:rsidTr="00F3541F">
        <w:tc>
          <w:tcPr>
            <w:tcW w:w="588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23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2025" w:type="dxa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012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32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8451D7" w:rsidRPr="001F050E" w:rsidTr="00F3541F">
        <w:trPr>
          <w:trHeight w:val="309"/>
        </w:trPr>
        <w:tc>
          <w:tcPr>
            <w:tcW w:w="588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3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1D7" w:rsidRPr="001F050E" w:rsidTr="00F3541F">
        <w:trPr>
          <w:trHeight w:val="336"/>
        </w:trPr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1D7" w:rsidRPr="001F050E" w:rsidTr="00F3541F">
        <w:tc>
          <w:tcPr>
            <w:tcW w:w="588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налогов, сборов, страховых взносов, уплаченных в бюджеты бюджетной системы Российской Федерации (без 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НДС), к выручке от реализации товаров (работ, услуг) (без учета НДС) за предшествующий год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2025" w:type="dxa"/>
            <w:vMerge w:val="restart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0,25</w:t>
            </w: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1D7" w:rsidRPr="001F050E" w:rsidTr="00F3541F">
        <w:trPr>
          <w:trHeight w:val="818"/>
        </w:trPr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1D7" w:rsidRPr="001F050E" w:rsidTr="00F3541F">
        <w:tc>
          <w:tcPr>
            <w:tcW w:w="588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23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(импортозамещение)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1D7" w:rsidRPr="001F050E" w:rsidTr="00F3541F">
        <w:trPr>
          <w:trHeight w:val="665"/>
        </w:trPr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1D7" w:rsidRPr="001F050E" w:rsidTr="00F3541F">
        <w:trPr>
          <w:trHeight w:val="295"/>
        </w:trPr>
        <w:tc>
          <w:tcPr>
            <w:tcW w:w="588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3" w:type="dxa"/>
            <w:vMerge w:val="restart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15 млн руб. и более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10 млн руб. до 15 млн руб.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51D7" w:rsidRPr="001F050E" w:rsidTr="00F3541F">
        <w:trPr>
          <w:trHeight w:val="238"/>
        </w:trPr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5 млн руб. до 10 млн руб.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1D7" w:rsidRPr="001F050E" w:rsidTr="00F3541F">
        <w:trPr>
          <w:trHeight w:val="230"/>
        </w:trPr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до 5 млн руб.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1D7" w:rsidRPr="001F050E" w:rsidTr="00F3541F">
        <w:tc>
          <w:tcPr>
            <w:tcW w:w="588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3" w:type="dxa"/>
            <w:vMerge w:val="restart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Прирост выручки в 2015 г. по отношению к 2014 г.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ПВ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30 %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10 % до 30 % включительно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5 % до 10 % включительно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0 % до 5 % включительно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1D7" w:rsidRPr="001F050E" w:rsidTr="00F3541F">
        <w:tc>
          <w:tcPr>
            <w:tcW w:w="588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8451D7" w:rsidRPr="0071303E" w:rsidRDefault="008451D7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прирост отсутствует</w:t>
            </w:r>
          </w:p>
        </w:tc>
        <w:tc>
          <w:tcPr>
            <w:tcW w:w="732" w:type="dxa"/>
            <w:hideMark/>
          </w:tcPr>
          <w:p w:rsidR="008451D7" w:rsidRPr="0071303E" w:rsidRDefault="008451D7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451D7" w:rsidRPr="00DB503C" w:rsidRDefault="008451D7" w:rsidP="008451D7"/>
    <w:p w:rsidR="008451D7" w:rsidRPr="00DB503C" w:rsidRDefault="008451D7" w:rsidP="008451D7">
      <w:r w:rsidRPr="00DB503C"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8451D7" w:rsidRPr="00DB503C" w:rsidRDefault="008451D7" w:rsidP="008451D7">
      <w:r w:rsidRPr="00DB503C"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8451D7" w:rsidRPr="00DB503C" w:rsidRDefault="008451D7" w:rsidP="008451D7">
      <w:r w:rsidRPr="00DB503C"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8451D7" w:rsidRPr="00DB503C" w:rsidRDefault="008451D7" w:rsidP="008451D7">
      <w:r w:rsidRPr="00DB503C"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</w:t>
      </w:r>
      <w:r w:rsidRPr="00DB503C">
        <w:lastRenderedPageBreak/>
        <w:t>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</w:t>
      </w:r>
      <w:r>
        <w:t>ния и защиты ими своих заявок.</w:t>
      </w:r>
    </w:p>
    <w:p w:rsidR="008451D7" w:rsidRPr="00202EE2" w:rsidRDefault="008451D7" w:rsidP="008451D7">
      <w:r w:rsidRPr="00202EE2"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8451D7" w:rsidRPr="00202EE2" w:rsidRDefault="008451D7" w:rsidP="008451D7">
      <w:r w:rsidRPr="00202EE2">
        <w:t>1) не представлены документы, определенные настоящим Порядком, или представлены недостоверные сведения и документы;</w:t>
      </w:r>
    </w:p>
    <w:p w:rsidR="008451D7" w:rsidRPr="00202EE2" w:rsidRDefault="008451D7" w:rsidP="008451D7">
      <w:r w:rsidRPr="00202EE2">
        <w:t>2) не выполнены условия предоставления субсидии, указанные в пункте 2.2. настоящего Порядка;</w:t>
      </w:r>
    </w:p>
    <w:p w:rsidR="008451D7" w:rsidRPr="00202EE2" w:rsidRDefault="008451D7" w:rsidP="008451D7">
      <w:r w:rsidRPr="00202EE2"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451D7" w:rsidRPr="00202EE2" w:rsidRDefault="008451D7" w:rsidP="008451D7">
      <w:r w:rsidRPr="00202EE2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451D7" w:rsidRPr="00202EE2" w:rsidRDefault="008451D7" w:rsidP="008451D7">
      <w:r w:rsidRPr="00202EE2">
        <w:t>3.7. При положительном решении Комиссии Уполномоченный орган в течение пяти дней со дня подписания итогового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8451D7" w:rsidRPr="00202EE2" w:rsidRDefault="008451D7" w:rsidP="008451D7">
      <w:r w:rsidRPr="00202EE2">
        <w:t>3.8. В случае принятия положительного решения о предоставлении субсидии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8451D7" w:rsidRPr="00202EE2" w:rsidRDefault="008451D7" w:rsidP="008451D7">
      <w:r w:rsidRPr="00202EE2">
        <w:t xml:space="preserve"> </w:t>
      </w:r>
    </w:p>
    <w:p w:rsidR="008451D7" w:rsidRPr="00202EE2" w:rsidRDefault="008451D7" w:rsidP="008451D7">
      <w:pPr>
        <w:ind w:firstLine="0"/>
        <w:jc w:val="center"/>
      </w:pPr>
      <w:r w:rsidRPr="00202EE2">
        <w:t>4. Порядок перечисления субсидий</w:t>
      </w:r>
    </w:p>
    <w:p w:rsidR="008451D7" w:rsidRPr="00202EE2" w:rsidRDefault="008451D7" w:rsidP="008451D7">
      <w:r w:rsidRPr="00202EE2">
        <w:t xml:space="preserve"> </w:t>
      </w:r>
    </w:p>
    <w:p w:rsidR="008451D7" w:rsidRPr="00202EE2" w:rsidRDefault="008451D7" w:rsidP="008451D7">
      <w:r w:rsidRPr="00202EE2"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8451D7" w:rsidRPr="00202EE2" w:rsidRDefault="008451D7" w:rsidP="008451D7">
      <w:r w:rsidRPr="00202EE2"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предпринимательства, в том числе участнику инновационных территориальных кластеров, в целях возмещения части затрат, связанных с приобретением оборудования для создания и (или) развития, и (или) модернизации производства товаров.</w:t>
      </w:r>
    </w:p>
    <w:p w:rsidR="008451D7" w:rsidRPr="00202EE2" w:rsidRDefault="008451D7" w:rsidP="008451D7">
      <w:r w:rsidRPr="00202EE2">
        <w:t xml:space="preserve">4.3. 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</w:t>
      </w:r>
      <w:r w:rsidRPr="00202EE2">
        <w:lastRenderedPageBreak/>
        <w:t>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первого года представляет в Уполномоченный орган отчет о деятельности по форме, установленной Уполномоченным органом.</w:t>
      </w:r>
    </w:p>
    <w:p w:rsidR="008451D7" w:rsidRPr="00202EE2" w:rsidRDefault="008451D7" w:rsidP="008451D7">
      <w:r w:rsidRPr="00202EE2"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8451D7" w:rsidRPr="00202EE2" w:rsidRDefault="008451D7" w:rsidP="008451D7">
      <w:r w:rsidRPr="00202EE2"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8451D7" w:rsidRPr="00202EE2" w:rsidRDefault="008451D7" w:rsidP="008451D7">
      <w:r w:rsidRPr="00202EE2"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8451D7" w:rsidRPr="00202EE2" w:rsidRDefault="008451D7" w:rsidP="008451D7">
      <w:r w:rsidRPr="00202EE2"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8451D7" w:rsidRPr="00202EE2" w:rsidRDefault="008451D7" w:rsidP="008451D7">
      <w:pPr>
        <w:sectPr w:rsidR="008451D7" w:rsidRPr="00202EE2" w:rsidSect="006F0C39"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</w:p>
    <w:p w:rsidR="008451D7" w:rsidRPr="00202EE2" w:rsidRDefault="008451D7" w:rsidP="008451D7"/>
    <w:p w:rsidR="008451D7" w:rsidRPr="00A46BA1" w:rsidRDefault="008451D7" w:rsidP="008451D7">
      <w:pPr>
        <w:widowControl/>
        <w:autoSpaceDE/>
        <w:adjustRightInd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51D7" w:rsidRPr="00A46BA1" w:rsidRDefault="008451D7" w:rsidP="008451D7">
      <w:pPr>
        <w:widowControl/>
        <w:autoSpaceDE/>
        <w:adjustRightInd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8451D7" w:rsidRPr="00A46BA1" w:rsidRDefault="008451D7" w:rsidP="008451D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1D7" w:rsidRPr="00A46BA1" w:rsidRDefault="008451D7" w:rsidP="008451D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451D7" w:rsidRPr="00A46BA1" w:rsidRDefault="008451D7" w:rsidP="008451D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приобретением оборудования</w:t>
      </w:r>
    </w:p>
    <w:p w:rsidR="008451D7" w:rsidRPr="00A46BA1" w:rsidRDefault="008451D7" w:rsidP="008451D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363"/>
        <w:gridCol w:w="3697"/>
      </w:tblGrid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N </w:t>
            </w:r>
            <w:r w:rsidRPr="00A46BA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8451D7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Банковские реквизиты, в т.ч. р/с,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D7" w:rsidRPr="00A46BA1" w:rsidRDefault="008451D7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1D7" w:rsidRPr="00A46BA1" w:rsidTr="00F354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D7" w:rsidRPr="00A46BA1" w:rsidRDefault="008451D7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D7" w:rsidRPr="00A46BA1" w:rsidRDefault="008451D7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lastRenderedPageBreak/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A46BA1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18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1D7" w:rsidRPr="00A46BA1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7" w:rsidRPr="00A46BA1" w:rsidRDefault="008451D7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A46B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6" w:history="1">
        <w:r w:rsidRPr="00A46BA1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A46BA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Все</w:t>
      </w:r>
      <w:r w:rsidRPr="00A46BA1">
        <w:rPr>
          <w:rFonts w:ascii="Times New Roman" w:hAnsi="Times New Roman" w:cs="Times New Roman"/>
          <w:i/>
          <w:sz w:val="20"/>
        </w:rPr>
        <w:t xml:space="preserve">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46BA1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8451D7" w:rsidRPr="00A46BA1" w:rsidRDefault="008451D7" w:rsidP="008451D7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</w:rPr>
      </w:pPr>
      <w:r w:rsidRPr="00A46BA1">
        <w:rPr>
          <w:rFonts w:ascii="Times New Roman" w:hAnsi="Times New Roman" w:cs="Times New Roman"/>
          <w:sz w:val="20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8451D7" w:rsidRPr="00A46BA1" w:rsidRDefault="008451D7" w:rsidP="008451D7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8451D7" w:rsidRPr="00A46BA1" w:rsidRDefault="008451D7" w:rsidP="008451D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8451D7" w:rsidRPr="00A46BA1" w:rsidRDefault="008451D7" w:rsidP="008451D7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 подпись             </w:t>
      </w:r>
      <w:r w:rsidRPr="00A46BA1">
        <w:rPr>
          <w:rFonts w:ascii="Times New Roman" w:hAnsi="Times New Roman" w:cs="Times New Roman"/>
        </w:rPr>
        <w:tab/>
      </w:r>
      <w:r w:rsidRPr="00A46BA1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8451D7" w:rsidRPr="00A3625F" w:rsidRDefault="00A3625F" w:rsidP="00A3625F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8451D7" w:rsidRPr="00A3625F" w:rsidSect="007263C7"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  <w:r>
        <w:rPr>
          <w:rFonts w:ascii="Times New Roman" w:hAnsi="Times New Roman" w:cs="Times New Roman"/>
        </w:rPr>
        <w:t xml:space="preserve">                           МП</w:t>
      </w:r>
      <w:bookmarkStart w:id="0" w:name="_GoBack"/>
      <w:bookmarkEnd w:id="0"/>
    </w:p>
    <w:p w:rsidR="009A7A2A" w:rsidRDefault="009A7A2A" w:rsidP="00A3625F">
      <w:pPr>
        <w:ind w:firstLine="0"/>
      </w:pPr>
    </w:p>
    <w:sectPr w:rsidR="009A7A2A" w:rsidSect="00A3625F">
      <w:pgSz w:w="11906" w:h="16838" w:code="9"/>
      <w:pgMar w:top="1134" w:right="1134" w:bottom="1134" w:left="1134" w:header="0" w:footer="0" w:gutter="0"/>
      <w:pgNumType w:start="3"/>
      <w:cols w:space="720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7"/>
    <w:rsid w:val="008451D7"/>
    <w:rsid w:val="009A7A2A"/>
    <w:rsid w:val="00A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5B95-D9C4-42E8-B6B4-776188C3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451D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E38CDB70DFA81B220B199C8C6D2D640D358FDE769529AA4H5F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E3CF338868F3141D119D33084546F3E38CDB70DFA81B220B199C8C6D2D640D358FDE769529AA3H5F4M" TargetMode="External"/><Relationship Id="rId5" Type="http://schemas.openxmlformats.org/officeDocument/2006/relationships/hyperlink" Target="consultantplus://offline/ref=787E3CF338868F3141D119D33084546F3E38CDB70DFA81B220B199C8C6HDF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2016-07-26T06:42:00Z</dcterms:created>
  <dcterms:modified xsi:type="dcterms:W3CDTF">2016-07-26T07:14:00Z</dcterms:modified>
</cp:coreProperties>
</file>