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0A5939" w:rsidRDefault="000A5939" w:rsidP="000A5939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DB6285" w:rsidRDefault="00DB6285" w:rsidP="00C26C2F">
      <w:pPr>
        <w:spacing w:after="120"/>
        <w:jc w:val="center"/>
        <w:rPr>
          <w:sz w:val="28"/>
          <w:szCs w:val="28"/>
        </w:rPr>
      </w:pPr>
    </w:p>
    <w:p w:rsidR="00071165" w:rsidRDefault="00071165" w:rsidP="00C26C2F">
      <w:pPr>
        <w:spacing w:after="120"/>
        <w:jc w:val="center"/>
        <w:rPr>
          <w:sz w:val="28"/>
          <w:szCs w:val="28"/>
        </w:rPr>
      </w:pPr>
    </w:p>
    <w:p w:rsidR="00071165" w:rsidRDefault="00071165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07116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об оценке регулирующего воздействия </w:t>
      </w:r>
    </w:p>
    <w:p w:rsidR="00DB6285" w:rsidRDefault="00C26C2F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проекта постановления Правительства Ре</w:t>
      </w:r>
      <w:r w:rsidR="006578D8" w:rsidRPr="00322BCE">
        <w:rPr>
          <w:sz w:val="28"/>
          <w:szCs w:val="28"/>
        </w:rPr>
        <w:t>спублики Северная Осетия-Алания</w:t>
      </w:r>
      <w:bookmarkStart w:id="0" w:name="OLE_LINK49"/>
      <w:bookmarkStart w:id="1" w:name="OLE_LINK50"/>
    </w:p>
    <w:p w:rsidR="00071165" w:rsidRDefault="00322BCE" w:rsidP="00144456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«Об утверждении правил предоставления </w:t>
      </w:r>
      <w:r w:rsidR="00144456">
        <w:rPr>
          <w:sz w:val="28"/>
          <w:szCs w:val="28"/>
        </w:rPr>
        <w:t>грантовой поддержки</w:t>
      </w:r>
      <w:r w:rsidR="00144456" w:rsidRPr="00BC07D6">
        <w:rPr>
          <w:sz w:val="28"/>
          <w:szCs w:val="28"/>
        </w:rPr>
        <w:t xml:space="preserve"> </w:t>
      </w:r>
    </w:p>
    <w:p w:rsidR="00322BCE" w:rsidRPr="00322BCE" w:rsidRDefault="00144456" w:rsidP="00144456">
      <w:pPr>
        <w:jc w:val="center"/>
        <w:rPr>
          <w:sz w:val="28"/>
          <w:szCs w:val="28"/>
        </w:rPr>
      </w:pPr>
      <w:r w:rsidRPr="00401458">
        <w:rPr>
          <w:sz w:val="28"/>
          <w:szCs w:val="28"/>
        </w:rPr>
        <w:t xml:space="preserve">на развитие </w:t>
      </w:r>
      <w:r>
        <w:rPr>
          <w:sz w:val="28"/>
          <w:szCs w:val="28"/>
        </w:rPr>
        <w:t>овощеводства закрытого грунта малым</w:t>
      </w:r>
      <w:r w:rsidRPr="00401458">
        <w:rPr>
          <w:sz w:val="28"/>
          <w:szCs w:val="28"/>
        </w:rPr>
        <w:t xml:space="preserve"> форма</w:t>
      </w:r>
      <w:r>
        <w:rPr>
          <w:sz w:val="28"/>
          <w:szCs w:val="28"/>
        </w:rPr>
        <w:t>м</w:t>
      </w:r>
      <w:r w:rsidRPr="00401458">
        <w:rPr>
          <w:sz w:val="28"/>
          <w:szCs w:val="28"/>
        </w:rPr>
        <w:t xml:space="preserve"> хозяйствования</w:t>
      </w:r>
      <w:r w:rsidR="00322BCE" w:rsidRPr="00322BCE">
        <w:rPr>
          <w:sz w:val="28"/>
          <w:szCs w:val="28"/>
        </w:rPr>
        <w:t>»</w:t>
      </w:r>
      <w:bookmarkEnd w:id="0"/>
      <w:bookmarkEnd w:id="1"/>
      <w:r w:rsidR="00322BCE" w:rsidRPr="00322BCE">
        <w:rPr>
          <w:sz w:val="28"/>
          <w:szCs w:val="28"/>
        </w:rPr>
        <w:t xml:space="preserve"> </w:t>
      </w:r>
    </w:p>
    <w:p w:rsidR="00071165" w:rsidRDefault="00071165" w:rsidP="00322BCE">
      <w:pPr>
        <w:jc w:val="center"/>
        <w:rPr>
          <w:sz w:val="28"/>
          <w:szCs w:val="28"/>
        </w:rPr>
      </w:pPr>
    </w:p>
    <w:p w:rsidR="00C26C2F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 xml:space="preserve"> </w:t>
      </w:r>
    </w:p>
    <w:p w:rsidR="00C26C2F" w:rsidRPr="00F12415" w:rsidRDefault="00322BCE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15">
        <w:rPr>
          <w:rFonts w:ascii="Times New Roman" w:hAnsi="Times New Roman" w:cs="Times New Roman"/>
          <w:sz w:val="28"/>
          <w:szCs w:val="28"/>
        </w:rPr>
        <w:t>Министерство</w:t>
      </w:r>
      <w:r w:rsidR="003A6E73">
        <w:rPr>
          <w:rFonts w:ascii="Times New Roman" w:hAnsi="Times New Roman" w:cs="Times New Roman"/>
          <w:sz w:val="28"/>
          <w:szCs w:val="28"/>
        </w:rPr>
        <w:t>м</w:t>
      </w:r>
      <w:r w:rsidRPr="00F12415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Министерство)</w:t>
      </w:r>
      <w:r w:rsidRPr="00F12415">
        <w:rPr>
          <w:rFonts w:ascii="Times New Roman" w:hAnsi="Times New Roman" w:cs="Times New Roman"/>
          <w:sz w:val="28"/>
          <w:szCs w:val="28"/>
        </w:rPr>
        <w:t xml:space="preserve">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F12415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F12415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07116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2415">
        <w:rPr>
          <w:rFonts w:ascii="Times New Roman" w:hAnsi="Times New Roman" w:cs="Times New Roman"/>
          <w:sz w:val="28"/>
          <w:szCs w:val="28"/>
        </w:rPr>
        <w:t>2016 года № 446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15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воздействия), рассмотре</w:t>
      </w:r>
      <w:r w:rsidR="003A6E73">
        <w:rPr>
          <w:rFonts w:ascii="Times New Roman" w:hAnsi="Times New Roman" w:cs="Times New Roman"/>
          <w:sz w:val="28"/>
          <w:szCs w:val="28"/>
        </w:rPr>
        <w:t>н</w:t>
      </w:r>
      <w:r w:rsidRPr="00F12415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F1241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Северная Осетия-Алания </w:t>
      </w:r>
      <w:r w:rsidRPr="00322BC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44456" w:rsidRPr="00144456">
        <w:rPr>
          <w:rFonts w:ascii="Times New Roman" w:hAnsi="Times New Roman" w:cs="Times New Roman"/>
          <w:sz w:val="28"/>
          <w:szCs w:val="28"/>
        </w:rPr>
        <w:t>правил предоставления грантовой поддержки на развитие овощеводства закрытого грунта малым формам хозяйствования</w:t>
      </w:r>
      <w:r w:rsidRPr="00322BCE">
        <w:rPr>
          <w:rFonts w:ascii="Times New Roman" w:hAnsi="Times New Roman" w:cs="Times New Roman"/>
          <w:sz w:val="28"/>
          <w:szCs w:val="28"/>
        </w:rPr>
        <w:t xml:space="preserve">» </w:t>
      </w:r>
      <w:r w:rsidR="00D3651F" w:rsidRPr="00F12415">
        <w:rPr>
          <w:rFonts w:ascii="Times New Roman" w:hAnsi="Times New Roman" w:cs="Times New Roman"/>
          <w:sz w:val="28"/>
          <w:szCs w:val="28"/>
        </w:rPr>
        <w:t xml:space="preserve"> 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074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F12415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>
        <w:rPr>
          <w:rFonts w:ascii="Times New Roman" w:hAnsi="Times New Roman" w:cs="Times New Roman"/>
          <w:sz w:val="28"/>
          <w:szCs w:val="28"/>
        </w:rPr>
        <w:t>, Правила</w:t>
      </w:r>
      <w:r w:rsidR="00C26C2F" w:rsidRPr="00F12415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1932B9">
        <w:rPr>
          <w:rFonts w:ascii="Times New Roman" w:hAnsi="Times New Roman" w:cs="Times New Roman"/>
          <w:sz w:val="28"/>
          <w:szCs w:val="28"/>
        </w:rPr>
        <w:t>подготовленный и направленный Министерством сельского хозяйства и продовольствия Республики</w:t>
      </w:r>
      <w:r w:rsidR="003A6E73" w:rsidRPr="006E7A16">
        <w:rPr>
          <w:rFonts w:ascii="Times New Roman" w:hAnsi="Times New Roman" w:cs="Times New Roman"/>
          <w:sz w:val="28"/>
          <w:szCs w:val="28"/>
        </w:rPr>
        <w:t xml:space="preserve"> Северная Осетия-Алания </w:t>
      </w:r>
      <w:r w:rsidR="003A6E73" w:rsidRPr="00F12415">
        <w:rPr>
          <w:rFonts w:ascii="Times New Roman" w:hAnsi="Times New Roman" w:cs="Times New Roman"/>
          <w:sz w:val="28"/>
          <w:szCs w:val="28"/>
        </w:rPr>
        <w:t>(далее – регулирующий орган) для п</w:t>
      </w:r>
      <w:r w:rsidR="003A6E73">
        <w:rPr>
          <w:rFonts w:ascii="Times New Roman" w:hAnsi="Times New Roman" w:cs="Times New Roman"/>
          <w:sz w:val="28"/>
          <w:szCs w:val="28"/>
        </w:rPr>
        <w:t>одготовки настоящего заключения</w:t>
      </w:r>
      <w:r w:rsidR="003A6E73" w:rsidRPr="00D57CD7">
        <w:rPr>
          <w:rFonts w:ascii="Times New Roman" w:hAnsi="Times New Roman" w:cs="Times New Roman"/>
          <w:sz w:val="28"/>
          <w:szCs w:val="28"/>
        </w:rPr>
        <w:t>.</w:t>
      </w:r>
    </w:p>
    <w:p w:rsidR="00342B76" w:rsidRPr="00144456" w:rsidRDefault="004D2DE7" w:rsidP="0032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E73" w:rsidRPr="000A14AE">
        <w:rPr>
          <w:rFonts w:ascii="Times New Roman" w:hAnsi="Times New Roman" w:cs="Times New Roman"/>
          <w:sz w:val="28"/>
          <w:szCs w:val="28"/>
        </w:rPr>
        <w:t>Проект акта у</w:t>
      </w:r>
      <w:r w:rsidR="003A6E73">
        <w:rPr>
          <w:rFonts w:ascii="Times New Roman" w:hAnsi="Times New Roman" w:cs="Times New Roman"/>
          <w:sz w:val="28"/>
          <w:szCs w:val="28"/>
        </w:rPr>
        <w:t>тверждает</w:t>
      </w:r>
      <w:r w:rsidR="000A5939">
        <w:rPr>
          <w:rFonts w:ascii="Times New Roman" w:hAnsi="Times New Roman" w:cs="Times New Roman"/>
          <w:sz w:val="28"/>
          <w:szCs w:val="28"/>
        </w:rPr>
        <w:t xml:space="preserve"> Правила,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</w:t>
      </w:r>
      <w:r w:rsidR="000A5939">
        <w:rPr>
          <w:rFonts w:ascii="Times New Roman" w:hAnsi="Times New Roman" w:cs="Times New Roman"/>
          <w:sz w:val="28"/>
          <w:szCs w:val="28"/>
        </w:rPr>
        <w:t xml:space="preserve">устанавливающие условия, цели и порядок 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предоставления грантов на поддержку развития овощеводства </w:t>
      </w:r>
      <w:r w:rsidR="00144456" w:rsidRPr="00144456">
        <w:rPr>
          <w:rFonts w:ascii="Times New Roman" w:hAnsi="Times New Roman" w:cs="Times New Roman"/>
          <w:sz w:val="28"/>
          <w:szCs w:val="28"/>
        </w:rPr>
        <w:lastRenderedPageBreak/>
        <w:t>закрытого грунта малым формам хозяйствования из средств республиканского бюджета Республики Северная Осетия-Алания</w:t>
      </w:r>
      <w:r w:rsidR="00322BCE" w:rsidRPr="00144456">
        <w:rPr>
          <w:rFonts w:ascii="Times New Roman" w:hAnsi="Times New Roman" w:cs="Times New Roman"/>
          <w:sz w:val="28"/>
          <w:szCs w:val="28"/>
        </w:rPr>
        <w:t>.</w:t>
      </w:r>
    </w:p>
    <w:p w:rsidR="00A7287F" w:rsidRPr="00FF5E3D" w:rsidRDefault="00322BCE" w:rsidP="00CF7B1D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44456">
        <w:rPr>
          <w:rFonts w:ascii="Times New Roman" w:hAnsi="Times New Roman" w:cs="Times New Roman"/>
          <w:sz w:val="28"/>
          <w:szCs w:val="28"/>
        </w:rPr>
        <w:t xml:space="preserve">Проект акта разработан </w:t>
      </w:r>
      <w:r w:rsidRPr="000A5939">
        <w:rPr>
          <w:rStyle w:val="a8"/>
          <w:bCs/>
          <w:color w:val="auto"/>
          <w:sz w:val="28"/>
          <w:szCs w:val="28"/>
        </w:rPr>
        <w:t xml:space="preserve">в </w:t>
      </w:r>
      <w:r w:rsidR="000A5939" w:rsidRPr="000A5939">
        <w:rPr>
          <w:rStyle w:val="a8"/>
          <w:bCs/>
          <w:color w:val="auto"/>
          <w:sz w:val="28"/>
          <w:szCs w:val="28"/>
        </w:rPr>
        <w:t xml:space="preserve">целях </w:t>
      </w:r>
      <w:r w:rsidR="00161FDD">
        <w:rPr>
          <w:rStyle w:val="a8"/>
          <w:bCs/>
          <w:color w:val="auto"/>
          <w:sz w:val="28"/>
          <w:szCs w:val="28"/>
        </w:rPr>
        <w:t xml:space="preserve">развития отрасли овощеводства и </w:t>
      </w:r>
      <w:r w:rsidR="000A5939" w:rsidRPr="000A5939">
        <w:rPr>
          <w:rStyle w:val="a8"/>
          <w:bCs/>
          <w:color w:val="auto"/>
          <w:sz w:val="28"/>
          <w:szCs w:val="28"/>
        </w:rPr>
        <w:t xml:space="preserve">достижения целевых показателей </w:t>
      </w:r>
      <w:r w:rsidR="00144456" w:rsidRPr="000A5939">
        <w:rPr>
          <w:rStyle w:val="a8"/>
          <w:color w:val="auto"/>
          <w:sz w:val="28"/>
          <w:szCs w:val="28"/>
        </w:rPr>
        <w:t>Государственной программ</w:t>
      </w:r>
      <w:r w:rsidR="000A5939">
        <w:rPr>
          <w:rStyle w:val="a8"/>
          <w:color w:val="auto"/>
          <w:sz w:val="28"/>
          <w:szCs w:val="28"/>
        </w:rPr>
        <w:t>ы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2014 - 2025 годы, </w:t>
      </w:r>
      <w:r w:rsidR="00CF7B1D" w:rsidRPr="00144456">
        <w:rPr>
          <w:rStyle w:val="a8"/>
          <w:bCs/>
          <w:color w:val="auto"/>
          <w:sz w:val="28"/>
          <w:szCs w:val="28"/>
        </w:rPr>
        <w:t>(далее – Государственная программа)</w:t>
      </w:r>
      <w:r w:rsidRPr="00144456">
        <w:rPr>
          <w:rStyle w:val="a8"/>
          <w:bCs/>
          <w:color w:val="auto"/>
          <w:sz w:val="28"/>
          <w:szCs w:val="28"/>
        </w:rPr>
        <w:t xml:space="preserve">, 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144456" w:rsidRPr="00144456">
        <w:rPr>
          <w:rStyle w:val="a8"/>
          <w:color w:val="auto"/>
          <w:sz w:val="28"/>
          <w:szCs w:val="28"/>
        </w:rPr>
        <w:t>постановлением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144456" w:rsidRPr="00144456">
        <w:rPr>
          <w:rStyle w:val="af"/>
          <w:rFonts w:ascii="Times New Roman" w:hAnsi="Times New Roman" w:cs="Times New Roman"/>
          <w:b w:val="0"/>
          <w:bCs/>
          <w:color w:val="000000"/>
          <w:sz w:val="28"/>
          <w:szCs w:val="28"/>
        </w:rPr>
        <w:t>Республики Северная Осетия-Алания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 от </w:t>
      </w:r>
      <w:r w:rsidR="0095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4456" w:rsidRPr="00144456">
        <w:rPr>
          <w:rFonts w:ascii="Times New Roman" w:hAnsi="Times New Roman" w:cs="Times New Roman"/>
          <w:sz w:val="28"/>
          <w:szCs w:val="28"/>
        </w:rPr>
        <w:t xml:space="preserve">28 октября 2013 года № 392 </w:t>
      </w:r>
      <w:r w:rsidR="00A7287F" w:rsidRPr="00FF5E3D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 w:rsidR="00A7287F" w:rsidRPr="009F09B6">
        <w:rPr>
          <w:rFonts w:ascii="Times New Roman" w:hAnsi="Times New Roman" w:cs="Times New Roman"/>
          <w:sz w:val="28"/>
          <w:szCs w:val="28"/>
        </w:rPr>
        <w:t xml:space="preserve">с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Северная Осетия-Алания от 26</w:t>
      </w:r>
      <w:r w:rsidR="000A59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2018 № 99-РЗ</w:t>
      </w:r>
      <w:proofErr w:type="gramEnd"/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республиканском бюджете Республики Северная Осетия-Алания на 2019 </w:t>
      </w:r>
      <w:r w:rsidR="00CF07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287F" w:rsidRPr="009F09B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и на плановый период 2020 и 2021 годов»</w:t>
      </w:r>
      <w:r w:rsidR="00A7287F" w:rsidRPr="009F0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BCE" w:rsidRPr="00A7287F" w:rsidRDefault="00322BCE" w:rsidP="00A7287F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7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144456">
        <w:rPr>
          <w:rFonts w:ascii="Times New Roman" w:hAnsi="Times New Roman" w:cs="Times New Roman"/>
          <w:sz w:val="28"/>
          <w:szCs w:val="28"/>
        </w:rPr>
        <w:t>высокую</w:t>
      </w:r>
      <w:r w:rsidRPr="00A7287F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322BCE" w:rsidRDefault="00322BCE" w:rsidP="00322BCE">
      <w:pPr>
        <w:pStyle w:val="ConsPlusNormal"/>
        <w:ind w:firstLine="709"/>
        <w:jc w:val="both"/>
        <w:rPr>
          <w:bCs/>
        </w:rPr>
      </w:pPr>
      <w:r w:rsidRPr="0062498D">
        <w:t xml:space="preserve">В ходе обсуждения положений, обеспечивающих реализацию </w:t>
      </w:r>
      <w:r w:rsidR="009B717E">
        <w:t xml:space="preserve">мероприятий </w:t>
      </w:r>
      <w:r w:rsidRPr="0062498D">
        <w:t>Государственной программы, регулирующим органом</w:t>
      </w:r>
      <w:r w:rsidRPr="0062498D">
        <w:rPr>
          <w:bCs/>
        </w:rPr>
        <w:t xml:space="preserve"> выявлены следующие проблемы:  </w:t>
      </w:r>
    </w:p>
    <w:p w:rsidR="009E3390" w:rsidRDefault="009E3390" w:rsidP="00322BCE">
      <w:pPr>
        <w:pStyle w:val="ConsPlusNormal"/>
        <w:ind w:firstLine="709"/>
        <w:jc w:val="both"/>
        <w:rPr>
          <w:bCs/>
        </w:rPr>
      </w:pPr>
      <w:r>
        <w:rPr>
          <w:bCs/>
        </w:rPr>
        <w:t>низкая обеспеченность населения республики овощной продукцией собственного производства, высокая зависимость от ввоза;</w:t>
      </w:r>
    </w:p>
    <w:p w:rsidR="009E3390" w:rsidRPr="0062498D" w:rsidRDefault="009E3390" w:rsidP="00322BCE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отсутствие мотивации у местных </w:t>
      </w:r>
      <w:r w:rsidRPr="00A7287F">
        <w:t>сельскохозяйственных товаропроизводителей</w:t>
      </w:r>
      <w:r>
        <w:t xml:space="preserve"> по выращиванию овощных культур закрытого грунта в связи с высокой себестоимостью конечной продукции (высокие цены на семенной материал, удобрения, средства защиты растений, энергоносители, необходимого технологичного оборудования); </w:t>
      </w:r>
    </w:p>
    <w:p w:rsidR="004D2DE7" w:rsidRPr="00144456" w:rsidRDefault="00E4712D" w:rsidP="004D2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87F">
        <w:rPr>
          <w:rFonts w:ascii="Times New Roman" w:hAnsi="Times New Roman" w:cs="Times New Roman"/>
          <w:i/>
          <w:sz w:val="28"/>
          <w:szCs w:val="28"/>
        </w:rPr>
        <w:tab/>
      </w:r>
      <w:r w:rsidR="00A7287F" w:rsidRPr="00A7287F">
        <w:rPr>
          <w:rFonts w:ascii="Times New Roman" w:hAnsi="Times New Roman" w:cs="Times New Roman"/>
          <w:sz w:val="28"/>
          <w:szCs w:val="28"/>
        </w:rPr>
        <w:t xml:space="preserve">отсутствие у сельскохозяйственных товаропроизводителей </w:t>
      </w:r>
      <w:r w:rsidR="009B717E">
        <w:rPr>
          <w:rFonts w:ascii="Times New Roman" w:hAnsi="Times New Roman" w:cs="Times New Roman"/>
          <w:sz w:val="28"/>
          <w:szCs w:val="28"/>
        </w:rPr>
        <w:t>(малых форм хозяйствования) республ</w:t>
      </w:r>
      <w:bookmarkStart w:id="2" w:name="_GoBack"/>
      <w:bookmarkEnd w:id="2"/>
      <w:r w:rsidR="009B717E">
        <w:rPr>
          <w:rFonts w:ascii="Times New Roman" w:hAnsi="Times New Roman" w:cs="Times New Roman"/>
          <w:sz w:val="28"/>
          <w:szCs w:val="28"/>
        </w:rPr>
        <w:t xml:space="preserve">ики </w:t>
      </w:r>
      <w:r w:rsidR="00A7287F" w:rsidRPr="00144456">
        <w:rPr>
          <w:rFonts w:ascii="Times New Roman" w:hAnsi="Times New Roman" w:cs="Times New Roman"/>
          <w:sz w:val="28"/>
          <w:szCs w:val="28"/>
        </w:rPr>
        <w:t>достаточных финансовых</w:t>
      </w:r>
      <w:r w:rsidR="004D2DE7" w:rsidRPr="00144456">
        <w:rPr>
          <w:rFonts w:ascii="Times New Roman" w:hAnsi="Times New Roman" w:cs="Times New Roman"/>
          <w:sz w:val="28"/>
          <w:szCs w:val="28"/>
        </w:rPr>
        <w:t xml:space="preserve"> </w:t>
      </w:r>
      <w:r w:rsidR="00A7287F" w:rsidRPr="00144456">
        <w:rPr>
          <w:rFonts w:ascii="Times New Roman" w:hAnsi="Times New Roman" w:cs="Times New Roman"/>
          <w:sz w:val="28"/>
          <w:szCs w:val="28"/>
        </w:rPr>
        <w:t>средств (</w:t>
      </w:r>
      <w:r w:rsidR="004D2DE7" w:rsidRPr="00144456">
        <w:rPr>
          <w:rFonts w:ascii="Times New Roman" w:hAnsi="Times New Roman" w:cs="Times New Roman"/>
          <w:sz w:val="28"/>
          <w:szCs w:val="28"/>
        </w:rPr>
        <w:t>первоначального капитала</w:t>
      </w:r>
      <w:r w:rsidR="00A7287F" w:rsidRPr="00144456">
        <w:rPr>
          <w:rFonts w:ascii="Times New Roman" w:hAnsi="Times New Roman" w:cs="Times New Roman"/>
          <w:sz w:val="28"/>
          <w:szCs w:val="28"/>
        </w:rPr>
        <w:t>)</w:t>
      </w:r>
      <w:r w:rsidR="004D2DE7" w:rsidRPr="00144456">
        <w:rPr>
          <w:rFonts w:ascii="Times New Roman" w:hAnsi="Times New Roman" w:cs="Times New Roman"/>
          <w:sz w:val="28"/>
          <w:szCs w:val="28"/>
        </w:rPr>
        <w:t xml:space="preserve"> для создания</w:t>
      </w:r>
      <w:r w:rsidR="00144456" w:rsidRPr="00144456">
        <w:rPr>
          <w:rFonts w:ascii="Times New Roman" w:hAnsi="Times New Roman" w:cs="Times New Roman"/>
          <w:sz w:val="28"/>
          <w:szCs w:val="28"/>
        </w:rPr>
        <w:t>, расширения и модернизации теплиц</w:t>
      </w:r>
      <w:r w:rsidR="009D090A">
        <w:rPr>
          <w:rFonts w:ascii="Times New Roman" w:hAnsi="Times New Roman" w:cs="Times New Roman"/>
          <w:sz w:val="28"/>
          <w:szCs w:val="28"/>
        </w:rPr>
        <w:t xml:space="preserve"> (тепличных хозяйств)</w:t>
      </w:r>
      <w:r w:rsidR="004D2DE7" w:rsidRPr="00144456">
        <w:rPr>
          <w:rFonts w:ascii="Times New Roman" w:hAnsi="Times New Roman" w:cs="Times New Roman"/>
          <w:sz w:val="28"/>
          <w:szCs w:val="28"/>
        </w:rPr>
        <w:t>;</w:t>
      </w:r>
    </w:p>
    <w:p w:rsidR="00952915" w:rsidRPr="00473603" w:rsidRDefault="00CB7AB1" w:rsidP="004D2D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3">
        <w:rPr>
          <w:rFonts w:ascii="Times New Roman" w:hAnsi="Times New Roman" w:cs="Times New Roman"/>
          <w:sz w:val="28"/>
          <w:szCs w:val="28"/>
        </w:rPr>
        <w:t>низкая эффективность или отсутствие</w:t>
      </w:r>
      <w:r w:rsidR="00A7287F" w:rsidRPr="00473603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473603">
        <w:rPr>
          <w:rFonts w:ascii="Times New Roman" w:hAnsi="Times New Roman" w:cs="Times New Roman"/>
          <w:sz w:val="28"/>
          <w:szCs w:val="28"/>
        </w:rPr>
        <w:t>ов</w:t>
      </w:r>
      <w:r w:rsidR="00A7287F" w:rsidRPr="00473603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144456" w:rsidRPr="00473603">
        <w:rPr>
          <w:rFonts w:ascii="Times New Roman" w:hAnsi="Times New Roman" w:cs="Times New Roman"/>
          <w:sz w:val="28"/>
          <w:szCs w:val="28"/>
        </w:rPr>
        <w:t>малых форм хозяйствования</w:t>
      </w:r>
      <w:r w:rsidR="00A7287F" w:rsidRPr="00473603">
        <w:rPr>
          <w:rFonts w:ascii="Times New Roman" w:hAnsi="Times New Roman" w:cs="Times New Roman"/>
          <w:sz w:val="28"/>
          <w:szCs w:val="28"/>
        </w:rPr>
        <w:t xml:space="preserve">, </w:t>
      </w:r>
      <w:r w:rsidR="004D2DE7" w:rsidRPr="00473603">
        <w:rPr>
          <w:rFonts w:ascii="Times New Roman" w:hAnsi="Times New Roman" w:cs="Times New Roman"/>
          <w:sz w:val="28"/>
          <w:szCs w:val="28"/>
        </w:rPr>
        <w:t>направленн</w:t>
      </w:r>
      <w:r w:rsidRPr="00473603">
        <w:rPr>
          <w:rFonts w:ascii="Times New Roman" w:hAnsi="Times New Roman" w:cs="Times New Roman"/>
          <w:sz w:val="28"/>
          <w:szCs w:val="28"/>
        </w:rPr>
        <w:t>ых</w:t>
      </w:r>
      <w:r w:rsidR="004D2DE7" w:rsidRPr="00473603">
        <w:rPr>
          <w:rFonts w:ascii="Times New Roman" w:hAnsi="Times New Roman" w:cs="Times New Roman"/>
          <w:sz w:val="28"/>
          <w:szCs w:val="28"/>
        </w:rPr>
        <w:t xml:space="preserve"> на стимулир</w:t>
      </w:r>
      <w:r w:rsidR="00A7287F" w:rsidRPr="00473603">
        <w:rPr>
          <w:rFonts w:ascii="Times New Roman" w:hAnsi="Times New Roman" w:cs="Times New Roman"/>
          <w:sz w:val="28"/>
          <w:szCs w:val="28"/>
        </w:rPr>
        <w:t>ование</w:t>
      </w:r>
      <w:r w:rsidR="004D2DE7" w:rsidRPr="00473603">
        <w:rPr>
          <w:rFonts w:ascii="Times New Roman" w:hAnsi="Times New Roman" w:cs="Times New Roman"/>
          <w:sz w:val="28"/>
          <w:szCs w:val="28"/>
        </w:rPr>
        <w:t xml:space="preserve"> личны</w:t>
      </w:r>
      <w:r w:rsidRPr="00473603">
        <w:rPr>
          <w:rFonts w:ascii="Times New Roman" w:hAnsi="Times New Roman" w:cs="Times New Roman"/>
          <w:sz w:val="28"/>
          <w:szCs w:val="28"/>
        </w:rPr>
        <w:t>х</w:t>
      </w:r>
      <w:r w:rsidR="004D2DE7" w:rsidRPr="00473603">
        <w:rPr>
          <w:rFonts w:ascii="Times New Roman" w:hAnsi="Times New Roman" w:cs="Times New Roman"/>
          <w:sz w:val="28"/>
          <w:szCs w:val="28"/>
        </w:rPr>
        <w:t xml:space="preserve"> подсобны</w:t>
      </w:r>
      <w:r w:rsidRPr="00473603">
        <w:rPr>
          <w:rFonts w:ascii="Times New Roman" w:hAnsi="Times New Roman" w:cs="Times New Roman"/>
          <w:sz w:val="28"/>
          <w:szCs w:val="28"/>
        </w:rPr>
        <w:t>х</w:t>
      </w:r>
      <w:r w:rsidR="004D2DE7" w:rsidRPr="00473603">
        <w:rPr>
          <w:rFonts w:ascii="Times New Roman" w:hAnsi="Times New Roman" w:cs="Times New Roman"/>
          <w:sz w:val="28"/>
          <w:szCs w:val="28"/>
        </w:rPr>
        <w:t xml:space="preserve"> хозяйств к переходу в крес</w:t>
      </w:r>
      <w:r w:rsidR="00A7287F" w:rsidRPr="00473603">
        <w:rPr>
          <w:rFonts w:ascii="Times New Roman" w:hAnsi="Times New Roman" w:cs="Times New Roman"/>
          <w:sz w:val="28"/>
          <w:szCs w:val="28"/>
        </w:rPr>
        <w:t>тьянские (фермерские) хозяйства</w:t>
      </w:r>
      <w:r w:rsidR="000A1F4E" w:rsidRPr="004736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5CB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A1F4E" w:rsidRPr="00473603">
        <w:rPr>
          <w:rFonts w:ascii="Times New Roman" w:hAnsi="Times New Roman" w:cs="Times New Roman"/>
          <w:sz w:val="28"/>
          <w:szCs w:val="28"/>
        </w:rPr>
        <w:t xml:space="preserve">– </w:t>
      </w:r>
      <w:r w:rsidR="00815CB0">
        <w:rPr>
          <w:rFonts w:ascii="Times New Roman" w:hAnsi="Times New Roman" w:cs="Times New Roman"/>
          <w:sz w:val="28"/>
          <w:szCs w:val="28"/>
        </w:rPr>
        <w:t xml:space="preserve">ЛПХ, </w:t>
      </w:r>
      <w:r w:rsidR="000A1F4E" w:rsidRPr="00473603">
        <w:rPr>
          <w:rFonts w:ascii="Times New Roman" w:hAnsi="Times New Roman" w:cs="Times New Roman"/>
          <w:sz w:val="28"/>
          <w:szCs w:val="28"/>
        </w:rPr>
        <w:t>КФХ)</w:t>
      </w:r>
      <w:r w:rsidR="004D2DE7" w:rsidRPr="00473603">
        <w:rPr>
          <w:rFonts w:ascii="Times New Roman" w:hAnsi="Times New Roman" w:cs="Times New Roman"/>
          <w:sz w:val="28"/>
          <w:szCs w:val="28"/>
        </w:rPr>
        <w:t>.</w:t>
      </w:r>
    </w:p>
    <w:p w:rsidR="001F438F" w:rsidRPr="00473603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603">
        <w:rPr>
          <w:rFonts w:ascii="Times New Roman" w:hAnsi="Times New Roman" w:cs="Times New Roman"/>
          <w:sz w:val="28"/>
          <w:szCs w:val="28"/>
        </w:rPr>
        <w:tab/>
      </w:r>
      <w:r w:rsidR="00C26C2F" w:rsidRPr="00473603">
        <w:rPr>
          <w:rFonts w:ascii="Times New Roman" w:hAnsi="Times New Roman" w:cs="Times New Roman"/>
          <w:sz w:val="28"/>
          <w:szCs w:val="28"/>
        </w:rPr>
        <w:t>Цел</w:t>
      </w:r>
      <w:r w:rsidR="002643B3" w:rsidRPr="00473603">
        <w:rPr>
          <w:rFonts w:ascii="Times New Roman" w:hAnsi="Times New Roman" w:cs="Times New Roman"/>
          <w:sz w:val="28"/>
          <w:szCs w:val="28"/>
        </w:rPr>
        <w:t>ями</w:t>
      </w:r>
      <w:r w:rsidR="00C26C2F" w:rsidRPr="00473603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473603">
        <w:rPr>
          <w:rFonts w:ascii="Times New Roman" w:hAnsi="Times New Roman" w:cs="Times New Roman"/>
          <w:sz w:val="28"/>
          <w:szCs w:val="28"/>
        </w:rPr>
        <w:t>ю</w:t>
      </w:r>
      <w:r w:rsidR="00C26C2F" w:rsidRPr="00473603">
        <w:rPr>
          <w:rFonts w:ascii="Times New Roman" w:hAnsi="Times New Roman" w:cs="Times New Roman"/>
          <w:sz w:val="28"/>
          <w:szCs w:val="28"/>
        </w:rPr>
        <w:t>тся</w:t>
      </w:r>
      <w:r w:rsidRPr="004736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438F" w:rsidRDefault="00CF7B1D" w:rsidP="00243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03">
        <w:rPr>
          <w:rFonts w:ascii="Times New Roman" w:hAnsi="Times New Roman" w:cs="Times New Roman"/>
          <w:sz w:val="28"/>
          <w:szCs w:val="28"/>
        </w:rPr>
        <w:t>о</w:t>
      </w:r>
      <w:r w:rsidR="001F438F" w:rsidRPr="00473603">
        <w:rPr>
          <w:rFonts w:ascii="Times New Roman" w:hAnsi="Times New Roman" w:cs="Times New Roman"/>
          <w:sz w:val="28"/>
          <w:szCs w:val="28"/>
        </w:rPr>
        <w:t xml:space="preserve">казание финансовой поддержки </w:t>
      </w:r>
      <w:r w:rsidR="00144456" w:rsidRPr="00473603">
        <w:rPr>
          <w:rFonts w:ascii="Times New Roman" w:hAnsi="Times New Roman" w:cs="Times New Roman"/>
          <w:sz w:val="28"/>
          <w:szCs w:val="28"/>
        </w:rPr>
        <w:t>малы</w:t>
      </w:r>
      <w:r w:rsidR="009B717E">
        <w:rPr>
          <w:rFonts w:ascii="Times New Roman" w:hAnsi="Times New Roman" w:cs="Times New Roman"/>
          <w:sz w:val="28"/>
          <w:szCs w:val="28"/>
        </w:rPr>
        <w:t>м</w:t>
      </w:r>
      <w:r w:rsidR="00144456" w:rsidRPr="00473603">
        <w:rPr>
          <w:rFonts w:ascii="Times New Roman" w:hAnsi="Times New Roman" w:cs="Times New Roman"/>
          <w:sz w:val="28"/>
          <w:szCs w:val="28"/>
        </w:rPr>
        <w:t xml:space="preserve"> форм</w:t>
      </w:r>
      <w:r w:rsidR="009B717E">
        <w:rPr>
          <w:rFonts w:ascii="Times New Roman" w:hAnsi="Times New Roman" w:cs="Times New Roman"/>
          <w:sz w:val="28"/>
          <w:szCs w:val="28"/>
        </w:rPr>
        <w:t>ам</w:t>
      </w:r>
      <w:r w:rsidR="00144456" w:rsidRPr="00473603">
        <w:rPr>
          <w:rFonts w:ascii="Times New Roman" w:hAnsi="Times New Roman" w:cs="Times New Roman"/>
          <w:sz w:val="28"/>
          <w:szCs w:val="28"/>
        </w:rPr>
        <w:t xml:space="preserve"> хозяйствования </w:t>
      </w:r>
      <w:r w:rsidR="001F438F" w:rsidRPr="00473603">
        <w:rPr>
          <w:rFonts w:ascii="Times New Roman" w:hAnsi="Times New Roman" w:cs="Times New Roman"/>
          <w:sz w:val="28"/>
          <w:szCs w:val="28"/>
        </w:rPr>
        <w:t xml:space="preserve">посредством предоставления грантов на </w:t>
      </w:r>
      <w:r w:rsidR="00473603" w:rsidRPr="00473603">
        <w:rPr>
          <w:rFonts w:ascii="Times New Roman" w:hAnsi="Times New Roman" w:cs="Times New Roman"/>
          <w:sz w:val="28"/>
          <w:szCs w:val="28"/>
        </w:rPr>
        <w:t>развити</w:t>
      </w:r>
      <w:r w:rsidR="0055068B">
        <w:rPr>
          <w:rFonts w:ascii="Times New Roman" w:hAnsi="Times New Roman" w:cs="Times New Roman"/>
          <w:sz w:val="28"/>
          <w:szCs w:val="28"/>
        </w:rPr>
        <w:t>е</w:t>
      </w:r>
      <w:r w:rsidR="00473603" w:rsidRPr="00473603">
        <w:rPr>
          <w:rFonts w:ascii="Times New Roman" w:hAnsi="Times New Roman" w:cs="Times New Roman"/>
          <w:sz w:val="28"/>
          <w:szCs w:val="28"/>
        </w:rPr>
        <w:t xml:space="preserve"> овощеводства закрытого грунта малым форма</w:t>
      </w:r>
      <w:r w:rsidR="002439BC">
        <w:rPr>
          <w:rFonts w:ascii="Times New Roman" w:hAnsi="Times New Roman" w:cs="Times New Roman"/>
          <w:sz w:val="28"/>
          <w:szCs w:val="28"/>
        </w:rPr>
        <w:t>м</w:t>
      </w:r>
      <w:r w:rsidR="00473603" w:rsidRPr="00473603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="002439BC">
        <w:rPr>
          <w:rFonts w:ascii="Times New Roman" w:hAnsi="Times New Roman" w:cs="Times New Roman"/>
          <w:sz w:val="28"/>
          <w:szCs w:val="28"/>
        </w:rPr>
        <w:t xml:space="preserve"> для создания теплиц</w:t>
      </w:r>
      <w:r w:rsidR="009D090A">
        <w:rPr>
          <w:rFonts w:ascii="Times New Roman" w:hAnsi="Times New Roman" w:cs="Times New Roman"/>
          <w:sz w:val="28"/>
          <w:szCs w:val="28"/>
        </w:rPr>
        <w:t xml:space="preserve"> (тепличных хозяйств);</w:t>
      </w:r>
    </w:p>
    <w:p w:rsidR="00C15477" w:rsidRDefault="00C15477" w:rsidP="00C1547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438F">
        <w:rPr>
          <w:rFonts w:ascii="Times New Roman" w:hAnsi="Times New Roman" w:cs="Times New Roman"/>
          <w:sz w:val="28"/>
          <w:szCs w:val="28"/>
        </w:rPr>
        <w:t>создание</w:t>
      </w:r>
      <w:r w:rsidR="009D090A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1F438F">
        <w:rPr>
          <w:rFonts w:ascii="Times New Roman" w:hAnsi="Times New Roman" w:cs="Times New Roman"/>
          <w:sz w:val="28"/>
          <w:szCs w:val="28"/>
        </w:rPr>
        <w:t xml:space="preserve"> условий для перехода личных подсобных хозяйств в </w:t>
      </w:r>
      <w:r>
        <w:rPr>
          <w:rFonts w:ascii="Times New Roman" w:hAnsi="Times New Roman" w:cs="Times New Roman"/>
          <w:sz w:val="28"/>
          <w:szCs w:val="28"/>
        </w:rPr>
        <w:t>КФХ</w:t>
      </w:r>
      <w:r w:rsidRPr="001F438F">
        <w:rPr>
          <w:rFonts w:ascii="Times New Roman" w:hAnsi="Times New Roman" w:cs="Times New Roman"/>
          <w:sz w:val="28"/>
          <w:szCs w:val="28"/>
        </w:rPr>
        <w:t>, что приведет к увеличению налоговых поступлений в республиканский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477" w:rsidRPr="00C15477" w:rsidRDefault="00C15477" w:rsidP="00C1547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</w:t>
      </w:r>
      <w:r w:rsidRPr="001F438F">
        <w:rPr>
          <w:rFonts w:ascii="Times New Roman" w:hAnsi="Times New Roman" w:cs="Times New Roman"/>
          <w:sz w:val="28"/>
          <w:szCs w:val="28"/>
        </w:rPr>
        <w:t xml:space="preserve">егламентирование механизма выделения грантов </w:t>
      </w:r>
      <w:r w:rsidRPr="00473603">
        <w:rPr>
          <w:rFonts w:ascii="Times New Roman" w:hAnsi="Times New Roman" w:cs="Times New Roman"/>
          <w:sz w:val="28"/>
          <w:szCs w:val="28"/>
        </w:rPr>
        <w:t>малым форма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603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1F438F">
        <w:rPr>
          <w:rFonts w:ascii="Times New Roman" w:hAnsi="Times New Roman" w:cs="Times New Roman"/>
          <w:sz w:val="28"/>
          <w:szCs w:val="28"/>
        </w:rPr>
        <w:t xml:space="preserve">, способствующего эффективному использованию бюджетных средств, предусмотренных на </w:t>
      </w:r>
      <w:r w:rsidRPr="0047360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3603">
        <w:rPr>
          <w:rFonts w:ascii="Times New Roman" w:hAnsi="Times New Roman" w:cs="Times New Roman"/>
          <w:sz w:val="28"/>
          <w:szCs w:val="28"/>
        </w:rPr>
        <w:t xml:space="preserve"> овощеводства закрытого </w:t>
      </w:r>
      <w:r w:rsidRPr="00473603">
        <w:rPr>
          <w:rFonts w:ascii="Times New Roman" w:hAnsi="Times New Roman" w:cs="Times New Roman"/>
          <w:sz w:val="28"/>
          <w:szCs w:val="28"/>
        </w:rPr>
        <w:lastRenderedPageBreak/>
        <w:t>грунта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438F" w:rsidRPr="007769E2" w:rsidRDefault="001F438F" w:rsidP="001F438F">
      <w:pPr>
        <w:pStyle w:val="ConsPlusNormal"/>
        <w:jc w:val="both"/>
      </w:pPr>
      <w:r w:rsidRPr="007769E2">
        <w:tab/>
        <w:t>Предст</w:t>
      </w:r>
      <w:r w:rsidR="007769E2" w:rsidRPr="007769E2">
        <w:t>авленный проект акта определяет</w:t>
      </w:r>
      <w:r w:rsidRPr="007769E2">
        <w:t xml:space="preserve"> один из механизмов реализации государственной поддержки в области сельского хозяйства. </w:t>
      </w:r>
    </w:p>
    <w:p w:rsidR="001F438F" w:rsidRPr="007769E2" w:rsidRDefault="00C26C2F" w:rsidP="001F438F">
      <w:pPr>
        <w:pStyle w:val="ConsPlusNormal"/>
        <w:ind w:firstLine="709"/>
        <w:jc w:val="both"/>
      </w:pPr>
      <w:r w:rsidRPr="007769E2">
        <w:t xml:space="preserve"> </w:t>
      </w:r>
      <w:r w:rsidR="001F438F" w:rsidRPr="007769E2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Уведомление о проведении публичных обсуждений размещено  с </w:t>
      </w:r>
      <w:r w:rsidR="005B5B5C">
        <w:t>2</w:t>
      </w:r>
      <w:r w:rsidR="00C15477">
        <w:t>1</w:t>
      </w:r>
      <w:r w:rsidR="005B5B5C">
        <w:t xml:space="preserve"> февраля</w:t>
      </w:r>
      <w:r w:rsidR="001F438F" w:rsidRPr="007769E2">
        <w:t xml:space="preserve"> 201</w:t>
      </w:r>
      <w:r w:rsidR="007769E2">
        <w:t>9</w:t>
      </w:r>
      <w:r w:rsidR="001F438F" w:rsidRPr="007769E2">
        <w:t xml:space="preserve"> года по </w:t>
      </w:r>
      <w:r w:rsidR="00C15477">
        <w:t>21</w:t>
      </w:r>
      <w:r w:rsidR="005B5B5C">
        <w:t xml:space="preserve"> марта</w:t>
      </w:r>
      <w:r w:rsidR="001F438F" w:rsidRPr="007769E2">
        <w:t xml:space="preserve"> 2019 года на официальном сайте регулирующего органа в информационно-телекоммуникационной сети «Интернет» по адресу: </w:t>
      </w:r>
      <w:r w:rsidR="001F438F" w:rsidRPr="007769E2">
        <w:rPr>
          <w:i/>
        </w:rPr>
        <w:t>http://mcx.alania.gov.ru/drafts/502.</w:t>
      </w:r>
    </w:p>
    <w:p w:rsidR="001F438F" w:rsidRPr="007769E2" w:rsidRDefault="001F438F" w:rsidP="001F438F">
      <w:pPr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Министерство финансов Республики Северная Осетия-Алания;</w:t>
      </w:r>
    </w:p>
    <w:p w:rsidR="001F438F" w:rsidRPr="007769E2" w:rsidRDefault="001F438F" w:rsidP="001F438F">
      <w:pPr>
        <w:jc w:val="both"/>
        <w:rPr>
          <w:sz w:val="28"/>
          <w:szCs w:val="28"/>
        </w:rPr>
      </w:pPr>
      <w:r w:rsidRPr="007769E2">
        <w:rPr>
          <w:sz w:val="28"/>
          <w:szCs w:val="28"/>
        </w:rPr>
        <w:tab/>
        <w:t>Министерство экономического развития Республики Северная            Осетия-Алания;</w:t>
      </w:r>
    </w:p>
    <w:p w:rsidR="001F438F" w:rsidRPr="007769E2" w:rsidRDefault="001F438F" w:rsidP="001F438F">
      <w:pPr>
        <w:jc w:val="both"/>
        <w:rPr>
          <w:sz w:val="28"/>
          <w:szCs w:val="28"/>
        </w:rPr>
      </w:pPr>
      <w:r w:rsidRPr="007769E2">
        <w:rPr>
          <w:sz w:val="28"/>
          <w:szCs w:val="28"/>
        </w:rPr>
        <w:tab/>
        <w:t>Управление Министерства юстиции Российской Федерации по Республике Северная Осетия-Алания;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Торгово-промышленная палата Республики Северная Осетия-Алания;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Уполномоченный по защите прав предпринимателей в Республике Северная Осетия-Алания.</w:t>
      </w:r>
    </w:p>
    <w:p w:rsidR="001F438F" w:rsidRPr="007769E2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7769E2">
        <w:rPr>
          <w:sz w:val="28"/>
          <w:szCs w:val="28"/>
        </w:rPr>
        <w:t>аналогичных проблем</w:t>
      </w:r>
      <w:proofErr w:type="gramEnd"/>
      <w:r w:rsidR="009E3390">
        <w:rPr>
          <w:sz w:val="28"/>
          <w:szCs w:val="28"/>
        </w:rPr>
        <w:t>: Республика Дагестан</w:t>
      </w:r>
      <w:r w:rsidR="007769E2">
        <w:rPr>
          <w:sz w:val="28"/>
          <w:szCs w:val="28"/>
        </w:rPr>
        <w:t>.</w:t>
      </w:r>
    </w:p>
    <w:p w:rsidR="001F438F" w:rsidRPr="007769E2" w:rsidRDefault="001F438F" w:rsidP="001F438F">
      <w:pPr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7769E2">
        <w:rPr>
          <w:sz w:val="28"/>
          <w:szCs w:val="28"/>
        </w:rPr>
        <w:t>определены</w:t>
      </w:r>
      <w:proofErr w:type="gramEnd"/>
      <w:r w:rsidRPr="007769E2">
        <w:rPr>
          <w:sz w:val="28"/>
          <w:szCs w:val="28"/>
        </w:rPr>
        <w:t xml:space="preserve">: </w:t>
      </w:r>
      <w:r w:rsidRPr="007769E2">
        <w:rPr>
          <w:sz w:val="28"/>
          <w:szCs w:val="28"/>
        </w:rPr>
        <w:tab/>
      </w:r>
    </w:p>
    <w:p w:rsidR="001F438F" w:rsidRPr="007769E2" w:rsidRDefault="001F438F" w:rsidP="001F438F">
      <w:pPr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>группы потенциальных адресатов регулирования, дана их  количественная оценка:</w:t>
      </w:r>
      <w:r w:rsidR="002E7AA8" w:rsidRPr="007769E2">
        <w:rPr>
          <w:sz w:val="28"/>
          <w:szCs w:val="28"/>
        </w:rPr>
        <w:t xml:space="preserve"> потребители (население) – </w:t>
      </w:r>
      <w:r w:rsidR="005A72C6">
        <w:rPr>
          <w:sz w:val="28"/>
          <w:szCs w:val="28"/>
        </w:rPr>
        <w:t>6</w:t>
      </w:r>
      <w:r w:rsidR="00161FDD">
        <w:rPr>
          <w:sz w:val="28"/>
          <w:szCs w:val="28"/>
        </w:rPr>
        <w:t>54</w:t>
      </w:r>
      <w:r w:rsidR="002E7AA8" w:rsidRPr="007769E2">
        <w:rPr>
          <w:sz w:val="28"/>
          <w:szCs w:val="28"/>
        </w:rPr>
        <w:t xml:space="preserve"> тыс. человек;</w:t>
      </w:r>
    </w:p>
    <w:p w:rsidR="001F438F" w:rsidRPr="007769E2" w:rsidRDefault="001F438F" w:rsidP="001F438F">
      <w:pPr>
        <w:ind w:firstLine="709"/>
        <w:jc w:val="both"/>
        <w:rPr>
          <w:sz w:val="28"/>
          <w:szCs w:val="28"/>
        </w:rPr>
      </w:pPr>
      <w:r w:rsidRPr="007769E2">
        <w:rPr>
          <w:sz w:val="28"/>
          <w:szCs w:val="28"/>
        </w:rPr>
        <w:t xml:space="preserve">сельскохозяйственных товаропроизводителей </w:t>
      </w:r>
      <w:r w:rsidR="009D090A">
        <w:rPr>
          <w:sz w:val="28"/>
          <w:szCs w:val="28"/>
        </w:rPr>
        <w:t>(ЛПХ, КФХ)</w:t>
      </w:r>
      <w:r w:rsidR="00815CB0">
        <w:rPr>
          <w:sz w:val="28"/>
          <w:szCs w:val="28"/>
        </w:rPr>
        <w:t xml:space="preserve"> </w:t>
      </w:r>
      <w:r w:rsidRPr="007769E2">
        <w:rPr>
          <w:sz w:val="28"/>
          <w:szCs w:val="28"/>
        </w:rPr>
        <w:t xml:space="preserve">– </w:t>
      </w:r>
      <w:r w:rsidR="00071165">
        <w:rPr>
          <w:sz w:val="28"/>
          <w:szCs w:val="28"/>
        </w:rPr>
        <w:t xml:space="preserve">               </w:t>
      </w:r>
      <w:r w:rsidR="007769E2" w:rsidRPr="007769E2">
        <w:rPr>
          <w:sz w:val="28"/>
          <w:szCs w:val="28"/>
        </w:rPr>
        <w:t>95</w:t>
      </w:r>
      <w:r w:rsidR="00C15477">
        <w:rPr>
          <w:sz w:val="28"/>
          <w:szCs w:val="28"/>
        </w:rPr>
        <w:t xml:space="preserve"> тыс.</w:t>
      </w:r>
      <w:r w:rsidRPr="007769E2">
        <w:rPr>
          <w:sz w:val="28"/>
          <w:szCs w:val="28"/>
        </w:rPr>
        <w:t xml:space="preserve"> ед.;</w:t>
      </w:r>
    </w:p>
    <w:p w:rsidR="001F438F" w:rsidRPr="007769E2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sz w:val="28"/>
          <w:szCs w:val="28"/>
        </w:rPr>
        <w:tab/>
      </w:r>
      <w:r w:rsidR="00CB7AB1" w:rsidRPr="007769E2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7769E2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</w:t>
      </w:r>
      <w:r w:rsidR="00815CB0">
        <w:rPr>
          <w:rFonts w:ascii="Times New Roman" w:hAnsi="Times New Roman" w:cs="Times New Roman"/>
          <w:sz w:val="28"/>
          <w:szCs w:val="28"/>
        </w:rPr>
        <w:t>ющих в связи с наличием проблем</w:t>
      </w:r>
      <w:r w:rsidRPr="007769E2">
        <w:rPr>
          <w:rFonts w:ascii="Times New Roman" w:hAnsi="Times New Roman" w:cs="Times New Roman"/>
          <w:sz w:val="28"/>
          <w:szCs w:val="28"/>
        </w:rPr>
        <w:t xml:space="preserve"> (непринятием проекта акта):</w:t>
      </w:r>
      <w:bookmarkStart w:id="3" w:name="OLE_LINK26"/>
      <w:bookmarkStart w:id="4" w:name="OLE_LINK25"/>
      <w:bookmarkStart w:id="5" w:name="OLE_LINK24"/>
      <w:r w:rsidRPr="0077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9E2" w:rsidRPr="007769E2" w:rsidRDefault="00A63265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sz w:val="28"/>
          <w:szCs w:val="28"/>
        </w:rPr>
        <w:tab/>
      </w:r>
      <w:r w:rsidR="005F3276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7769E2" w:rsidRPr="007769E2">
        <w:rPr>
          <w:rFonts w:ascii="Times New Roman" w:hAnsi="Times New Roman" w:cs="Times New Roman"/>
          <w:sz w:val="28"/>
          <w:szCs w:val="28"/>
        </w:rPr>
        <w:t xml:space="preserve">снижение объемов производства овощной продукции в </w:t>
      </w:r>
      <w:r w:rsidR="007769E2" w:rsidRPr="007769E2">
        <w:rPr>
          <w:rFonts w:ascii="Times New Roman" w:hAnsi="Times New Roman" w:cs="Times New Roman"/>
          <w:sz w:val="28"/>
          <w:szCs w:val="28"/>
        </w:rPr>
        <w:lastRenderedPageBreak/>
        <w:t>теплицах, что приведет к удорожанию и ухудшению качества продуктов питания;</w:t>
      </w:r>
    </w:p>
    <w:p w:rsidR="000A1F4E" w:rsidRPr="00073CCD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i/>
          <w:sz w:val="28"/>
          <w:szCs w:val="28"/>
        </w:rPr>
        <w:tab/>
      </w:r>
      <w:r w:rsidR="007769E2" w:rsidRPr="00073CCD">
        <w:rPr>
          <w:rFonts w:ascii="Times New Roman" w:hAnsi="Times New Roman" w:cs="Times New Roman"/>
          <w:sz w:val="28"/>
          <w:szCs w:val="28"/>
        </w:rPr>
        <w:t>уменьшение количество новых и модернизированных площадей теплиц</w:t>
      </w:r>
      <w:r w:rsidR="00815CB0">
        <w:rPr>
          <w:rFonts w:ascii="Times New Roman" w:hAnsi="Times New Roman" w:cs="Times New Roman"/>
          <w:sz w:val="28"/>
          <w:szCs w:val="28"/>
        </w:rPr>
        <w:t>:</w:t>
      </w:r>
    </w:p>
    <w:p w:rsidR="007769E2" w:rsidRPr="00073CCD" w:rsidRDefault="001F438F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CCD">
        <w:rPr>
          <w:rFonts w:ascii="Times New Roman" w:hAnsi="Times New Roman" w:cs="Times New Roman"/>
          <w:sz w:val="28"/>
          <w:szCs w:val="28"/>
        </w:rPr>
        <w:tab/>
      </w:r>
      <w:bookmarkEnd w:id="3"/>
      <w:bookmarkEnd w:id="4"/>
      <w:bookmarkEnd w:id="5"/>
      <w:r w:rsidR="00C15477" w:rsidRPr="00073CCD">
        <w:rPr>
          <w:rFonts w:ascii="Times New Roman" w:hAnsi="Times New Roman" w:cs="Times New Roman"/>
          <w:sz w:val="28"/>
          <w:szCs w:val="28"/>
        </w:rPr>
        <w:tab/>
      </w:r>
      <w:r w:rsidR="007769E2" w:rsidRPr="00073CCD">
        <w:rPr>
          <w:rFonts w:ascii="Times New Roman" w:hAnsi="Times New Roman" w:cs="Times New Roman"/>
          <w:sz w:val="28"/>
          <w:szCs w:val="28"/>
        </w:rPr>
        <w:t>2017 г.</w:t>
      </w:r>
      <w:r w:rsidR="00815CB0">
        <w:rPr>
          <w:rFonts w:ascii="Times New Roman" w:hAnsi="Times New Roman" w:cs="Times New Roman"/>
          <w:sz w:val="28"/>
          <w:szCs w:val="28"/>
        </w:rPr>
        <w:t xml:space="preserve"> </w:t>
      </w:r>
      <w:r w:rsidR="00815CB0" w:rsidRPr="00073CCD">
        <w:rPr>
          <w:rFonts w:ascii="Times New Roman" w:hAnsi="Times New Roman" w:cs="Times New Roman"/>
          <w:sz w:val="28"/>
          <w:szCs w:val="28"/>
        </w:rPr>
        <w:t xml:space="preserve">– </w:t>
      </w:r>
      <w:r w:rsidR="007769E2" w:rsidRPr="00073CCD">
        <w:rPr>
          <w:rFonts w:ascii="Times New Roman" w:hAnsi="Times New Roman" w:cs="Times New Roman"/>
          <w:sz w:val="28"/>
          <w:szCs w:val="28"/>
        </w:rPr>
        <w:t xml:space="preserve"> 3,0 га;</w:t>
      </w:r>
    </w:p>
    <w:p w:rsidR="007769E2" w:rsidRPr="00073CCD" w:rsidRDefault="007769E2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CCD">
        <w:rPr>
          <w:rFonts w:ascii="Times New Roman" w:hAnsi="Times New Roman" w:cs="Times New Roman"/>
          <w:sz w:val="28"/>
          <w:szCs w:val="28"/>
        </w:rPr>
        <w:tab/>
      </w:r>
      <w:r w:rsidR="00C15477" w:rsidRPr="00073CCD">
        <w:rPr>
          <w:rFonts w:ascii="Times New Roman" w:hAnsi="Times New Roman" w:cs="Times New Roman"/>
          <w:sz w:val="28"/>
          <w:szCs w:val="28"/>
        </w:rPr>
        <w:tab/>
      </w:r>
      <w:r w:rsidRPr="00073CCD">
        <w:rPr>
          <w:rFonts w:ascii="Times New Roman" w:hAnsi="Times New Roman" w:cs="Times New Roman"/>
          <w:sz w:val="28"/>
          <w:szCs w:val="28"/>
        </w:rPr>
        <w:t>2018 г. – 2,</w:t>
      </w:r>
      <w:r w:rsidR="005B5B5C" w:rsidRPr="00073CCD">
        <w:rPr>
          <w:rFonts w:ascii="Times New Roman" w:hAnsi="Times New Roman" w:cs="Times New Roman"/>
          <w:sz w:val="28"/>
          <w:szCs w:val="28"/>
        </w:rPr>
        <w:t>5</w:t>
      </w:r>
      <w:r w:rsidRPr="00073CCD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7769E2" w:rsidRPr="00073CCD" w:rsidRDefault="007769E2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CCD">
        <w:rPr>
          <w:rFonts w:ascii="Times New Roman" w:hAnsi="Times New Roman" w:cs="Times New Roman"/>
          <w:sz w:val="28"/>
          <w:szCs w:val="28"/>
        </w:rPr>
        <w:tab/>
      </w:r>
      <w:r w:rsidR="00C15477" w:rsidRPr="00073CCD">
        <w:rPr>
          <w:rFonts w:ascii="Times New Roman" w:hAnsi="Times New Roman" w:cs="Times New Roman"/>
          <w:sz w:val="28"/>
          <w:szCs w:val="28"/>
        </w:rPr>
        <w:tab/>
      </w:r>
      <w:r w:rsidRPr="00073CCD">
        <w:rPr>
          <w:rFonts w:ascii="Times New Roman" w:hAnsi="Times New Roman" w:cs="Times New Roman"/>
          <w:sz w:val="28"/>
          <w:szCs w:val="28"/>
        </w:rPr>
        <w:t xml:space="preserve">2019 г. (прогноз) – </w:t>
      </w:r>
      <w:r w:rsidR="005B5B5C" w:rsidRPr="00073CCD">
        <w:rPr>
          <w:rFonts w:ascii="Times New Roman" w:hAnsi="Times New Roman" w:cs="Times New Roman"/>
          <w:sz w:val="28"/>
          <w:szCs w:val="28"/>
        </w:rPr>
        <w:t>2,0</w:t>
      </w:r>
      <w:r w:rsidRPr="00073CCD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1F438F" w:rsidRPr="00073CCD" w:rsidRDefault="007769E2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3CCD">
        <w:rPr>
          <w:rFonts w:ascii="Times New Roman" w:hAnsi="Times New Roman" w:cs="Times New Roman"/>
          <w:sz w:val="28"/>
          <w:szCs w:val="28"/>
        </w:rPr>
        <w:tab/>
      </w:r>
      <w:r w:rsidR="00C15477" w:rsidRPr="00073CCD">
        <w:rPr>
          <w:rFonts w:ascii="Times New Roman" w:hAnsi="Times New Roman" w:cs="Times New Roman"/>
          <w:sz w:val="28"/>
          <w:szCs w:val="28"/>
        </w:rPr>
        <w:tab/>
      </w:r>
      <w:r w:rsidRPr="00073CCD">
        <w:rPr>
          <w:rFonts w:ascii="Times New Roman" w:hAnsi="Times New Roman" w:cs="Times New Roman"/>
          <w:sz w:val="28"/>
          <w:szCs w:val="28"/>
        </w:rPr>
        <w:t xml:space="preserve">2020 г. (прогноз) – </w:t>
      </w:r>
      <w:r w:rsidR="005B5B5C" w:rsidRPr="00073CCD">
        <w:rPr>
          <w:rFonts w:ascii="Times New Roman" w:hAnsi="Times New Roman" w:cs="Times New Roman"/>
          <w:sz w:val="28"/>
          <w:szCs w:val="28"/>
        </w:rPr>
        <w:t>1</w:t>
      </w:r>
      <w:r w:rsidRPr="00073CCD">
        <w:rPr>
          <w:rFonts w:ascii="Times New Roman" w:hAnsi="Times New Roman" w:cs="Times New Roman"/>
          <w:sz w:val="28"/>
          <w:szCs w:val="28"/>
        </w:rPr>
        <w:t>,5 га.</w:t>
      </w:r>
    </w:p>
    <w:p w:rsidR="001F438F" w:rsidRPr="007769E2" w:rsidRDefault="001F438F" w:rsidP="001F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9E2">
        <w:rPr>
          <w:rFonts w:ascii="Times New Roman" w:hAnsi="Times New Roman" w:cs="Times New Roman"/>
          <w:sz w:val="28"/>
          <w:szCs w:val="28"/>
        </w:rPr>
        <w:tab/>
        <w:t xml:space="preserve">причины возникновения проблем и факторы, поддерживающие </w:t>
      </w:r>
      <w:r w:rsidR="00173556">
        <w:rPr>
          <w:rFonts w:ascii="Times New Roman" w:hAnsi="Times New Roman" w:cs="Times New Roman"/>
          <w:sz w:val="28"/>
          <w:szCs w:val="28"/>
        </w:rPr>
        <w:t>их</w:t>
      </w:r>
      <w:r w:rsidRPr="007769E2">
        <w:rPr>
          <w:rFonts w:ascii="Times New Roman" w:hAnsi="Times New Roman" w:cs="Times New Roman"/>
          <w:sz w:val="28"/>
          <w:szCs w:val="28"/>
        </w:rPr>
        <w:t xml:space="preserve"> существование: </w:t>
      </w:r>
    </w:p>
    <w:p w:rsidR="007769E2" w:rsidRDefault="007769E2" w:rsidP="00776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769E2">
        <w:rPr>
          <w:rFonts w:ascii="Times New Roman" w:hAnsi="Times New Roman" w:cs="Times New Roman"/>
          <w:sz w:val="28"/>
          <w:szCs w:val="28"/>
        </w:rPr>
        <w:t xml:space="preserve">результаты проведенного мониторинга и анализа экономической эффективности малых форм хозяйствования показали, что отсутствие государственной поддержки сельскохозяйственных </w:t>
      </w:r>
      <w:r w:rsidR="00A1324B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7769E2">
        <w:rPr>
          <w:rFonts w:ascii="Times New Roman" w:hAnsi="Times New Roman" w:cs="Times New Roman"/>
          <w:sz w:val="28"/>
          <w:szCs w:val="28"/>
        </w:rPr>
        <w:t xml:space="preserve"> </w:t>
      </w:r>
      <w:r w:rsidR="00A1324B">
        <w:rPr>
          <w:rFonts w:ascii="Times New Roman" w:hAnsi="Times New Roman" w:cs="Times New Roman"/>
          <w:sz w:val="28"/>
          <w:szCs w:val="28"/>
        </w:rPr>
        <w:t xml:space="preserve">и </w:t>
      </w:r>
      <w:r w:rsidR="00A1324B" w:rsidRPr="007769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четко налаженного гарантированного сбыта сельскохозяйственной продукции,</w:t>
      </w:r>
      <w:r w:rsidR="00A1324B" w:rsidRPr="00927F2A"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</w:rPr>
        <w:t xml:space="preserve"> </w:t>
      </w:r>
      <w:r w:rsidR="00A1324B" w:rsidRPr="007769E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производимой </w:t>
      </w:r>
      <w:r w:rsidR="00A1324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ЛПХ</w:t>
      </w:r>
      <w:r w:rsidR="005A72C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A1324B" w:rsidRPr="007769E2">
        <w:rPr>
          <w:rFonts w:ascii="Times New Roman" w:hAnsi="Times New Roman" w:cs="Times New Roman"/>
          <w:sz w:val="28"/>
          <w:szCs w:val="28"/>
        </w:rPr>
        <w:t xml:space="preserve"> </w:t>
      </w:r>
      <w:r w:rsidRPr="007769E2">
        <w:rPr>
          <w:rFonts w:ascii="Times New Roman" w:hAnsi="Times New Roman" w:cs="Times New Roman"/>
          <w:sz w:val="28"/>
          <w:szCs w:val="28"/>
        </w:rPr>
        <w:t>прив</w:t>
      </w:r>
      <w:r w:rsidR="005F3276">
        <w:rPr>
          <w:rFonts w:ascii="Times New Roman" w:hAnsi="Times New Roman" w:cs="Times New Roman"/>
          <w:sz w:val="28"/>
          <w:szCs w:val="28"/>
        </w:rPr>
        <w:t>о</w:t>
      </w:r>
      <w:r w:rsidRPr="007769E2">
        <w:rPr>
          <w:rFonts w:ascii="Times New Roman" w:hAnsi="Times New Roman" w:cs="Times New Roman"/>
          <w:sz w:val="28"/>
          <w:szCs w:val="28"/>
        </w:rPr>
        <w:t>д</w:t>
      </w:r>
      <w:r w:rsidR="005F3276">
        <w:rPr>
          <w:rFonts w:ascii="Times New Roman" w:hAnsi="Times New Roman" w:cs="Times New Roman"/>
          <w:sz w:val="28"/>
          <w:szCs w:val="28"/>
        </w:rPr>
        <w:t>и</w:t>
      </w:r>
      <w:r w:rsidRPr="007769E2">
        <w:rPr>
          <w:rFonts w:ascii="Times New Roman" w:hAnsi="Times New Roman" w:cs="Times New Roman"/>
          <w:sz w:val="28"/>
          <w:szCs w:val="28"/>
        </w:rPr>
        <w:t>т к сокращению объемов производства овощей закрытого грунта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769E2">
        <w:rPr>
          <w:rFonts w:ascii="Times New Roman" w:hAnsi="Times New Roman" w:cs="Times New Roman"/>
          <w:sz w:val="28"/>
          <w:szCs w:val="28"/>
        </w:rPr>
        <w:t>ухудшению финансово-экономического состояния сельскохоз</w:t>
      </w:r>
      <w:r w:rsidR="00A1324B">
        <w:rPr>
          <w:rFonts w:ascii="Times New Roman" w:hAnsi="Times New Roman" w:cs="Times New Roman"/>
          <w:sz w:val="28"/>
          <w:szCs w:val="28"/>
        </w:rPr>
        <w:t>яйственных товаропроизводителей</w:t>
      </w:r>
      <w:r w:rsidR="005F3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563" w:rsidRDefault="008B2563" w:rsidP="00EC6AEF">
      <w:pPr>
        <w:ind w:firstLine="70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F1459F">
        <w:rPr>
          <w:rFonts w:eastAsia="Calibri"/>
          <w:sz w:val="28"/>
          <w:szCs w:val="28"/>
        </w:rPr>
        <w:t xml:space="preserve">ля полного обеспечения потребностей населения республики в овощной продукции ежегодно в республике должно </w:t>
      </w:r>
      <w:proofErr w:type="gramStart"/>
      <w:r w:rsidRPr="00F1459F">
        <w:rPr>
          <w:rFonts w:eastAsia="Calibri"/>
          <w:sz w:val="28"/>
          <w:szCs w:val="28"/>
        </w:rPr>
        <w:t>производится</w:t>
      </w:r>
      <w:proofErr w:type="gramEnd"/>
      <w:r w:rsidRPr="00F145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98,3 тыс. тонн овощей, с учетом нужд перерабатывающей промышленности - </w:t>
      </w:r>
      <w:r w:rsidR="00071165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120 тыс. тонн.</w:t>
      </w:r>
      <w:r w:rsidR="00EC6AEF">
        <w:rPr>
          <w:rFonts w:eastAsia="Calibri"/>
          <w:sz w:val="28"/>
          <w:szCs w:val="28"/>
        </w:rPr>
        <w:t xml:space="preserve"> </w:t>
      </w:r>
      <w:r w:rsidRPr="00F1459F">
        <w:rPr>
          <w:rFonts w:eastAsia="Calibri"/>
          <w:sz w:val="28"/>
          <w:szCs w:val="28"/>
        </w:rPr>
        <w:t>Фактическое производство овощей в 201</w:t>
      </w:r>
      <w:r>
        <w:rPr>
          <w:rFonts w:eastAsia="Calibri"/>
          <w:sz w:val="28"/>
          <w:szCs w:val="28"/>
        </w:rPr>
        <w:t>8</w:t>
      </w:r>
      <w:r w:rsidRPr="00F1459F">
        <w:rPr>
          <w:rFonts w:eastAsia="Calibri"/>
          <w:sz w:val="28"/>
          <w:szCs w:val="28"/>
        </w:rPr>
        <w:t xml:space="preserve"> году в открытом и защищенном грунте составило </w:t>
      </w:r>
      <w:r>
        <w:rPr>
          <w:rFonts w:eastAsia="Calibri"/>
          <w:sz w:val="28"/>
          <w:szCs w:val="28"/>
        </w:rPr>
        <w:t>28,4</w:t>
      </w:r>
      <w:r w:rsidRPr="00F1459F">
        <w:rPr>
          <w:rFonts w:eastAsia="Calibri"/>
          <w:sz w:val="28"/>
          <w:szCs w:val="28"/>
        </w:rPr>
        <w:t xml:space="preserve"> тыс. тонн, что составляет </w:t>
      </w:r>
      <w:r>
        <w:rPr>
          <w:rFonts w:eastAsia="Calibri"/>
          <w:sz w:val="28"/>
          <w:szCs w:val="28"/>
        </w:rPr>
        <w:t xml:space="preserve">28,9 </w:t>
      </w:r>
      <w:r w:rsidRPr="00F1459F">
        <w:rPr>
          <w:rFonts w:eastAsia="Calibri"/>
          <w:sz w:val="28"/>
          <w:szCs w:val="28"/>
        </w:rPr>
        <w:t>% от потребного количества.</w:t>
      </w:r>
      <w:r>
        <w:rPr>
          <w:rFonts w:eastAsia="Calibri"/>
          <w:sz w:val="28"/>
          <w:szCs w:val="28"/>
        </w:rPr>
        <w:t xml:space="preserve"> </w:t>
      </w:r>
    </w:p>
    <w:p w:rsidR="009E3390" w:rsidRDefault="00B5143B" w:rsidP="008B2563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8B2563">
        <w:rPr>
          <w:rFonts w:eastAsia="Calibri"/>
          <w:sz w:val="28"/>
          <w:szCs w:val="28"/>
        </w:rPr>
        <w:t xml:space="preserve">ложившаяся ситуация связана с сокращением посевных площадей. За период 2012 - 2018 гг. посевные площади под овощными культурами сократились </w:t>
      </w:r>
      <w:r w:rsidR="008B2563" w:rsidRPr="00F7244F">
        <w:rPr>
          <w:sz w:val="28"/>
          <w:szCs w:val="28"/>
        </w:rPr>
        <w:t>с 2,1 до 1,6</w:t>
      </w:r>
      <w:r w:rsidR="008B2563">
        <w:rPr>
          <w:sz w:val="28"/>
          <w:szCs w:val="28"/>
        </w:rPr>
        <w:t xml:space="preserve"> </w:t>
      </w:r>
      <w:r w:rsidR="008B2563" w:rsidRPr="00F7244F">
        <w:rPr>
          <w:sz w:val="28"/>
          <w:szCs w:val="28"/>
        </w:rPr>
        <w:t>%</w:t>
      </w:r>
      <w:r w:rsidR="009E3390">
        <w:rPr>
          <w:sz w:val="28"/>
          <w:szCs w:val="28"/>
        </w:rPr>
        <w:t xml:space="preserve">, что </w:t>
      </w:r>
      <w:r w:rsidR="00DB6EA1">
        <w:rPr>
          <w:sz w:val="28"/>
          <w:szCs w:val="28"/>
        </w:rPr>
        <w:t>обусловлено</w:t>
      </w:r>
      <w:r w:rsidR="009E3390">
        <w:rPr>
          <w:sz w:val="28"/>
          <w:szCs w:val="28"/>
        </w:rPr>
        <w:t xml:space="preserve"> необходимостью проведения комплекса высокозатратных агротехнических мероприятий</w:t>
      </w:r>
      <w:r w:rsidR="00DB6EA1">
        <w:rPr>
          <w:sz w:val="28"/>
          <w:szCs w:val="28"/>
        </w:rPr>
        <w:t>,</w:t>
      </w:r>
      <w:r w:rsidR="009E3390">
        <w:rPr>
          <w:sz w:val="28"/>
          <w:szCs w:val="28"/>
        </w:rPr>
        <w:t xml:space="preserve">  </w:t>
      </w:r>
      <w:r w:rsidR="00DB6EA1">
        <w:rPr>
          <w:sz w:val="28"/>
          <w:szCs w:val="28"/>
        </w:rPr>
        <w:t>влияющих на себестоимость и конкурентоспособность  конечного продукта</w:t>
      </w:r>
      <w:r w:rsidR="005F3276">
        <w:rPr>
          <w:sz w:val="28"/>
          <w:szCs w:val="28"/>
        </w:rPr>
        <w:t xml:space="preserve">, что </w:t>
      </w:r>
      <w:proofErr w:type="gramStart"/>
      <w:r w:rsidR="005F3276">
        <w:rPr>
          <w:sz w:val="28"/>
          <w:szCs w:val="28"/>
        </w:rPr>
        <w:t>затрудняет</w:t>
      </w:r>
      <w:proofErr w:type="gramEnd"/>
      <w:r w:rsidR="005F3276">
        <w:rPr>
          <w:sz w:val="28"/>
          <w:szCs w:val="28"/>
        </w:rPr>
        <w:t xml:space="preserve"> сбыт продукции и ведет к финансовой неустойчивости предприяти</w:t>
      </w:r>
      <w:r w:rsidR="005A72C6">
        <w:rPr>
          <w:sz w:val="28"/>
          <w:szCs w:val="28"/>
        </w:rPr>
        <w:t>й</w:t>
      </w:r>
      <w:r w:rsidR="005F3276">
        <w:rPr>
          <w:sz w:val="28"/>
          <w:szCs w:val="28"/>
        </w:rPr>
        <w:t>.</w:t>
      </w:r>
    </w:p>
    <w:p w:rsidR="008B2563" w:rsidRDefault="008B2563" w:rsidP="008B2563">
      <w:pPr>
        <w:shd w:val="clear" w:color="auto" w:fill="FFFFFF"/>
        <w:ind w:right="-1" w:firstLine="567"/>
        <w:jc w:val="both"/>
        <w:rPr>
          <w:color w:val="000000"/>
          <w:spacing w:val="7"/>
          <w:sz w:val="28"/>
          <w:szCs w:val="28"/>
        </w:rPr>
      </w:pPr>
      <w:r w:rsidRPr="00F7244F">
        <w:rPr>
          <w:color w:val="000000"/>
          <w:spacing w:val="7"/>
          <w:sz w:val="28"/>
          <w:szCs w:val="28"/>
        </w:rPr>
        <w:t xml:space="preserve">Производство овощей в республике ниже потенциальных возможностей отрасли, что подтверждается сведениями 1986 г., </w:t>
      </w:r>
      <w:r w:rsidR="00E07FE8">
        <w:rPr>
          <w:color w:val="000000"/>
          <w:spacing w:val="7"/>
          <w:sz w:val="28"/>
          <w:szCs w:val="28"/>
        </w:rPr>
        <w:t>когда</w:t>
      </w:r>
      <w:r w:rsidRPr="00F7244F">
        <w:rPr>
          <w:color w:val="000000"/>
          <w:spacing w:val="7"/>
          <w:sz w:val="28"/>
          <w:szCs w:val="28"/>
        </w:rPr>
        <w:t xml:space="preserve"> производство овощей во всех категориях хозяйств составляло 84 тыс. т</w:t>
      </w:r>
      <w:r>
        <w:rPr>
          <w:color w:val="000000"/>
          <w:spacing w:val="7"/>
          <w:sz w:val="28"/>
          <w:szCs w:val="28"/>
        </w:rPr>
        <w:t>онн (в 3 раза больше уровня 2018</w:t>
      </w:r>
      <w:r w:rsidRPr="00F7244F">
        <w:rPr>
          <w:color w:val="000000"/>
          <w:spacing w:val="7"/>
          <w:sz w:val="28"/>
          <w:szCs w:val="28"/>
        </w:rPr>
        <w:t xml:space="preserve"> г.)</w:t>
      </w:r>
      <w:r>
        <w:rPr>
          <w:color w:val="000000"/>
          <w:spacing w:val="7"/>
          <w:sz w:val="28"/>
          <w:szCs w:val="28"/>
        </w:rPr>
        <w:t>.</w:t>
      </w:r>
    </w:p>
    <w:p w:rsidR="008B2563" w:rsidRPr="00E07FE8" w:rsidRDefault="00A1324B" w:rsidP="00A1324B">
      <w:pPr>
        <w:shd w:val="clear" w:color="auto" w:fill="FFFFFF"/>
        <w:ind w:right="-1" w:firstLine="567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>П</w:t>
      </w:r>
      <w:r w:rsidRPr="007769E2">
        <w:rPr>
          <w:sz w:val="28"/>
          <w:szCs w:val="28"/>
        </w:rPr>
        <w:t xml:space="preserve">о итогам </w:t>
      </w:r>
      <w:r>
        <w:rPr>
          <w:sz w:val="28"/>
          <w:szCs w:val="28"/>
        </w:rPr>
        <w:t>указанных мониторингов</w:t>
      </w:r>
      <w:r w:rsidRPr="007769E2">
        <w:rPr>
          <w:sz w:val="28"/>
          <w:szCs w:val="28"/>
        </w:rPr>
        <w:t xml:space="preserve"> принято решение о необходимости предоставления поддержки на развитие овощеводства закрытого грунта в малых формах хозяйствования.</w:t>
      </w:r>
      <w:r w:rsidRPr="007769E2">
        <w:rPr>
          <w:i/>
          <w:sz w:val="28"/>
          <w:szCs w:val="28"/>
        </w:rPr>
        <w:t xml:space="preserve"> </w:t>
      </w:r>
      <w:r w:rsidR="008B2563">
        <w:rPr>
          <w:sz w:val="28"/>
          <w:szCs w:val="28"/>
        </w:rPr>
        <w:t>Предлагаемое государственное регулирование</w:t>
      </w:r>
      <w:r w:rsidR="008B2563" w:rsidRPr="00FD46C7">
        <w:rPr>
          <w:sz w:val="28"/>
          <w:szCs w:val="28"/>
        </w:rPr>
        <w:t xml:space="preserve"> позволит обеспечить доступность финансовых ресурсов, </w:t>
      </w:r>
      <w:r w:rsidR="008B2563" w:rsidRPr="007769E2">
        <w:rPr>
          <w:sz w:val="28"/>
          <w:szCs w:val="28"/>
        </w:rPr>
        <w:t xml:space="preserve">стимулировать переход граждан, занимающих ведением </w:t>
      </w:r>
      <w:r w:rsidR="008B2563">
        <w:rPr>
          <w:sz w:val="28"/>
          <w:szCs w:val="28"/>
        </w:rPr>
        <w:t xml:space="preserve">ЛПХ, в КФХ, а также способствовать улучшению </w:t>
      </w:r>
      <w:r w:rsidR="008B2563" w:rsidRPr="00FD46C7">
        <w:rPr>
          <w:sz w:val="28"/>
          <w:szCs w:val="28"/>
        </w:rPr>
        <w:t>условий для устойчивого развития и освоения сельских территорий и созданию</w:t>
      </w:r>
      <w:r w:rsidR="008B2563" w:rsidRPr="00FD46C7">
        <w:t xml:space="preserve"> </w:t>
      </w:r>
      <w:r w:rsidR="00E07FE8">
        <w:rPr>
          <w:sz w:val="28"/>
          <w:szCs w:val="28"/>
        </w:rPr>
        <w:t xml:space="preserve">новых постоянных рабочих мест. </w:t>
      </w:r>
      <w:proofErr w:type="spellStart"/>
      <w:r w:rsidR="008B2563" w:rsidRPr="00E07FE8">
        <w:rPr>
          <w:color w:val="000000"/>
          <w:spacing w:val="7"/>
          <w:sz w:val="28"/>
          <w:szCs w:val="28"/>
        </w:rPr>
        <w:t>Грантовая</w:t>
      </w:r>
      <w:proofErr w:type="spellEnd"/>
      <w:r w:rsidR="008B2563" w:rsidRPr="00E07FE8">
        <w:rPr>
          <w:color w:val="000000"/>
          <w:spacing w:val="7"/>
          <w:sz w:val="28"/>
          <w:szCs w:val="28"/>
        </w:rPr>
        <w:t xml:space="preserve"> поддержка сельхозтоваропроизводителей РСО-Алания </w:t>
      </w:r>
      <w:r w:rsidR="00E07FE8">
        <w:rPr>
          <w:color w:val="000000"/>
          <w:spacing w:val="7"/>
          <w:sz w:val="28"/>
          <w:szCs w:val="28"/>
        </w:rPr>
        <w:t>повысит</w:t>
      </w:r>
      <w:r w:rsidR="008B2563" w:rsidRPr="00E07FE8">
        <w:rPr>
          <w:color w:val="000000"/>
          <w:spacing w:val="7"/>
          <w:sz w:val="28"/>
          <w:szCs w:val="28"/>
        </w:rPr>
        <w:t xml:space="preserve"> уровень обеспеченности населения республики собственной овощной продукцией</w:t>
      </w:r>
      <w:r w:rsidR="00E07FE8">
        <w:rPr>
          <w:color w:val="000000"/>
          <w:spacing w:val="7"/>
          <w:sz w:val="28"/>
          <w:szCs w:val="28"/>
        </w:rPr>
        <w:t xml:space="preserve">, </w:t>
      </w:r>
      <w:r w:rsidR="008B2563" w:rsidRPr="00E07FE8">
        <w:rPr>
          <w:color w:val="000000"/>
          <w:spacing w:val="7"/>
          <w:sz w:val="28"/>
          <w:szCs w:val="28"/>
        </w:rPr>
        <w:t xml:space="preserve">даст импульс развитию перерабатывающей </w:t>
      </w:r>
      <w:r w:rsidR="008B2563" w:rsidRPr="00E07FE8">
        <w:rPr>
          <w:color w:val="000000"/>
          <w:spacing w:val="7"/>
          <w:sz w:val="28"/>
          <w:szCs w:val="28"/>
        </w:rPr>
        <w:lastRenderedPageBreak/>
        <w:t>промышленности и загрузки простаивающих консервных цехов (ООО «</w:t>
      </w:r>
      <w:proofErr w:type="spellStart"/>
      <w:r w:rsidR="008B2563" w:rsidRPr="00E07FE8">
        <w:rPr>
          <w:color w:val="000000"/>
          <w:spacing w:val="7"/>
          <w:sz w:val="28"/>
          <w:szCs w:val="28"/>
        </w:rPr>
        <w:t>Чико</w:t>
      </w:r>
      <w:proofErr w:type="spellEnd"/>
      <w:r w:rsidR="008B2563" w:rsidRPr="00E07FE8">
        <w:rPr>
          <w:color w:val="000000"/>
          <w:spacing w:val="7"/>
          <w:sz w:val="28"/>
          <w:szCs w:val="28"/>
        </w:rPr>
        <w:t>», ООО Агрофирма «Казбек» и др.).</w:t>
      </w:r>
    </w:p>
    <w:p w:rsidR="001F438F" w:rsidRPr="00E07FE8" w:rsidRDefault="001F438F" w:rsidP="001F438F">
      <w:pPr>
        <w:pStyle w:val="11"/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E07FE8">
        <w:rPr>
          <w:sz w:val="28"/>
          <w:szCs w:val="28"/>
        </w:rPr>
        <w:t>Целевые значения индикаторов по годам</w:t>
      </w:r>
      <w:r w:rsidR="003830AC" w:rsidRPr="00E07FE8">
        <w:rPr>
          <w:sz w:val="28"/>
          <w:szCs w:val="28"/>
        </w:rPr>
        <w:t xml:space="preserve"> (целевые индикаторы берутся расчетно от суммы предусмотренных лимитов)</w:t>
      </w:r>
      <w:r w:rsidR="00815CB0" w:rsidRPr="00E07FE8">
        <w:rPr>
          <w:sz w:val="28"/>
          <w:szCs w:val="28"/>
        </w:rPr>
        <w:t>:</w:t>
      </w:r>
    </w:p>
    <w:p w:rsidR="001F438F" w:rsidRPr="005B5B5C" w:rsidRDefault="005B5B5C" w:rsidP="001F438F">
      <w:pPr>
        <w:pStyle w:val="ConsPlusNormal"/>
        <w:ind w:firstLine="539"/>
        <w:jc w:val="both"/>
        <w:rPr>
          <w:highlight w:val="yellow"/>
        </w:rPr>
      </w:pPr>
      <w:r w:rsidRPr="00E07FE8">
        <w:t>в</w:t>
      </w:r>
      <w:r w:rsidR="00CF7B00" w:rsidRPr="00E07FE8">
        <w:t>вод новых и модернизированных площадей зимних</w:t>
      </w:r>
      <w:r w:rsidR="00CF7B00" w:rsidRPr="005B5B5C">
        <w:t xml:space="preserve"> теплиц, осуществивших проекты создания и развития своих хозяйств с помощью средств государственной поддержки</w:t>
      </w:r>
      <w:r w:rsidR="00815CB0">
        <w:t>:</w:t>
      </w:r>
    </w:p>
    <w:p w:rsidR="00CF7B00" w:rsidRPr="005B5B5C" w:rsidRDefault="00CF7B00" w:rsidP="00CF7B00">
      <w:pPr>
        <w:pStyle w:val="ConsPlusNormal"/>
      </w:pPr>
      <w:r w:rsidRPr="005B5B5C">
        <w:tab/>
      </w:r>
      <w:r w:rsidRPr="005B5B5C">
        <w:tab/>
        <w:t>2019 г. – 3,</w:t>
      </w:r>
      <w:r w:rsidR="00B5143B">
        <w:t>3</w:t>
      </w:r>
      <w:r w:rsidRPr="005B5B5C">
        <w:t xml:space="preserve"> га;</w:t>
      </w:r>
    </w:p>
    <w:p w:rsidR="00CF7B00" w:rsidRPr="005B5B5C" w:rsidRDefault="00CF7B00" w:rsidP="00CF7B00">
      <w:pPr>
        <w:pStyle w:val="ConsPlusNormal"/>
      </w:pPr>
      <w:r w:rsidRPr="005B5B5C">
        <w:tab/>
      </w:r>
      <w:r w:rsidRPr="005B5B5C">
        <w:tab/>
        <w:t xml:space="preserve">2020 г. – </w:t>
      </w:r>
      <w:r w:rsidR="005B5B5C">
        <w:t>4</w:t>
      </w:r>
      <w:r w:rsidRPr="005B5B5C">
        <w:t>,</w:t>
      </w:r>
      <w:r w:rsidR="00B5143B">
        <w:t>1</w:t>
      </w:r>
      <w:r w:rsidRPr="005B5B5C">
        <w:t xml:space="preserve"> га;</w:t>
      </w:r>
    </w:p>
    <w:p w:rsidR="00CF7B00" w:rsidRPr="005B5B5C" w:rsidRDefault="00CF7B00" w:rsidP="00CF7B00">
      <w:pPr>
        <w:pStyle w:val="ConsPlusNormal"/>
      </w:pPr>
      <w:r w:rsidRPr="005B5B5C">
        <w:tab/>
      </w:r>
      <w:r w:rsidRPr="005B5B5C">
        <w:tab/>
        <w:t xml:space="preserve">2021 г. – </w:t>
      </w:r>
      <w:r w:rsidR="005B5B5C">
        <w:t>5</w:t>
      </w:r>
      <w:r w:rsidRPr="005B5B5C">
        <w:t>,</w:t>
      </w:r>
      <w:r w:rsidR="0091451F">
        <w:t>1</w:t>
      </w:r>
      <w:r w:rsidRPr="005B5B5C">
        <w:t xml:space="preserve"> га.</w:t>
      </w:r>
    </w:p>
    <w:p w:rsidR="00C824F8" w:rsidRPr="00E875E6" w:rsidRDefault="00C824F8" w:rsidP="00C824F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75E6">
        <w:rPr>
          <w:sz w:val="28"/>
          <w:szCs w:val="28"/>
        </w:rPr>
        <w:t xml:space="preserve">объем реализованной продукции сельского хозяйства </w:t>
      </w:r>
      <w:r w:rsidR="00815CB0">
        <w:rPr>
          <w:sz w:val="28"/>
          <w:szCs w:val="28"/>
        </w:rPr>
        <w:t>КФХ</w:t>
      </w:r>
      <w:r>
        <w:rPr>
          <w:sz w:val="28"/>
          <w:szCs w:val="28"/>
        </w:rPr>
        <w:t>:</w:t>
      </w:r>
    </w:p>
    <w:p w:rsidR="00C824F8" w:rsidRPr="00E875E6" w:rsidRDefault="00C824F8" w:rsidP="00C824F8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 xml:space="preserve"> к 2018 году;</w:t>
      </w:r>
    </w:p>
    <w:p w:rsidR="00C824F8" w:rsidRPr="00E875E6" w:rsidRDefault="00C824F8" w:rsidP="00C824F8">
      <w:pPr>
        <w:tabs>
          <w:tab w:val="left" w:pos="54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C824F8" w:rsidRPr="00C824F8" w:rsidRDefault="00C824F8" w:rsidP="00C824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5E6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E875E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увеличение на </w:t>
      </w:r>
      <w:r w:rsidRPr="00E875E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875E6">
        <w:rPr>
          <w:sz w:val="28"/>
          <w:szCs w:val="28"/>
        </w:rPr>
        <w:t>%</w:t>
      </w:r>
      <w:r w:rsidR="0095696A">
        <w:rPr>
          <w:sz w:val="28"/>
          <w:szCs w:val="28"/>
        </w:rPr>
        <w:t>.</w:t>
      </w:r>
    </w:p>
    <w:p w:rsidR="003830AC" w:rsidRPr="00CF7B00" w:rsidRDefault="003830AC" w:rsidP="003830AC">
      <w:pPr>
        <w:ind w:firstLine="539"/>
        <w:jc w:val="both"/>
        <w:rPr>
          <w:sz w:val="28"/>
          <w:szCs w:val="28"/>
        </w:rPr>
      </w:pPr>
      <w:r w:rsidRPr="00CF7B00">
        <w:rPr>
          <w:sz w:val="28"/>
          <w:szCs w:val="28"/>
        </w:rPr>
        <w:t>Расчет показателя (индикатора) произв</w:t>
      </w:r>
      <w:r w:rsidR="00815CB0">
        <w:rPr>
          <w:sz w:val="28"/>
          <w:szCs w:val="28"/>
        </w:rPr>
        <w:t>еден</w:t>
      </w:r>
      <w:r w:rsidRPr="00CF7B00">
        <w:rPr>
          <w:sz w:val="28"/>
          <w:szCs w:val="28"/>
        </w:rPr>
        <w:t xml:space="preserve"> Министерством сельского хозяйства </w:t>
      </w:r>
      <w:r w:rsidR="005B5B5C">
        <w:rPr>
          <w:sz w:val="28"/>
          <w:szCs w:val="28"/>
        </w:rPr>
        <w:t>Российской Федерации</w:t>
      </w:r>
      <w:r w:rsidRPr="00CF7B00">
        <w:rPr>
          <w:sz w:val="28"/>
          <w:szCs w:val="28"/>
        </w:rPr>
        <w:t>.</w:t>
      </w:r>
    </w:p>
    <w:p w:rsidR="001F438F" w:rsidRPr="003A6694" w:rsidRDefault="005B5B5C" w:rsidP="005B5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BA1" w:rsidRPr="00B54D3E">
        <w:rPr>
          <w:sz w:val="28"/>
          <w:szCs w:val="28"/>
        </w:rPr>
        <w:t xml:space="preserve">Размер гранта в расчете на одного </w:t>
      </w:r>
      <w:r w:rsidR="00815CB0">
        <w:rPr>
          <w:sz w:val="28"/>
          <w:szCs w:val="28"/>
        </w:rPr>
        <w:t>получателя гранта</w:t>
      </w:r>
      <w:r w:rsidR="004A5BA1" w:rsidRPr="00B54D3E">
        <w:rPr>
          <w:sz w:val="28"/>
          <w:szCs w:val="28"/>
        </w:rPr>
        <w:t xml:space="preserve"> составляет </w:t>
      </w:r>
      <w:r w:rsidR="004A5BA1" w:rsidRPr="00B5143B">
        <w:rPr>
          <w:sz w:val="28"/>
          <w:szCs w:val="28"/>
        </w:rPr>
        <w:t>900,0 тыс</w:t>
      </w:r>
      <w:r w:rsidR="00073CCD" w:rsidRPr="00B5143B">
        <w:rPr>
          <w:sz w:val="28"/>
          <w:szCs w:val="28"/>
        </w:rPr>
        <w:t>.</w:t>
      </w:r>
      <w:r w:rsidR="004A5BA1">
        <w:rPr>
          <w:sz w:val="28"/>
          <w:szCs w:val="28"/>
        </w:rPr>
        <w:t xml:space="preserve"> рублей</w:t>
      </w:r>
      <w:r w:rsidR="001F438F" w:rsidRPr="003A6694">
        <w:rPr>
          <w:sz w:val="28"/>
          <w:szCs w:val="28"/>
        </w:rPr>
        <w:t xml:space="preserve">. </w:t>
      </w:r>
    </w:p>
    <w:p w:rsidR="007D7A98" w:rsidRPr="003A6694" w:rsidRDefault="007D7A98" w:rsidP="00B228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6694">
        <w:rPr>
          <w:sz w:val="28"/>
          <w:szCs w:val="28"/>
        </w:rPr>
        <w:t xml:space="preserve">Бюджетные ассигнования на осуществление расходов, связанных с принятием предлагаемого правового регулирования, предусмотрены </w:t>
      </w:r>
      <w:r w:rsidRPr="003A6694">
        <w:rPr>
          <w:rFonts w:eastAsiaTheme="minorHAnsi"/>
          <w:sz w:val="28"/>
          <w:szCs w:val="28"/>
          <w:lang w:eastAsia="en-US"/>
        </w:rPr>
        <w:t xml:space="preserve">Законом Республики Северная Осетия-Алания от 26.12.2018 № 99-РЗ «О республиканском бюджете Республики Северная Осетия-Алания на 2019 год и на плановый период 2020 и 2021 годов» </w:t>
      </w:r>
      <w:r w:rsidRPr="003A6694">
        <w:rPr>
          <w:sz w:val="28"/>
          <w:szCs w:val="28"/>
        </w:rPr>
        <w:t xml:space="preserve">за счет средств республиканского бюджета </w:t>
      </w:r>
      <w:r w:rsidR="003A6694" w:rsidRPr="003A6694">
        <w:rPr>
          <w:sz w:val="28"/>
          <w:szCs w:val="28"/>
        </w:rPr>
        <w:t xml:space="preserve">в </w:t>
      </w:r>
      <w:r w:rsidR="003A6694" w:rsidRPr="00B5143B">
        <w:rPr>
          <w:sz w:val="28"/>
          <w:szCs w:val="28"/>
        </w:rPr>
        <w:t>размере 20</w:t>
      </w:r>
      <w:r w:rsidR="005B5B5C" w:rsidRPr="00B5143B">
        <w:rPr>
          <w:sz w:val="28"/>
          <w:szCs w:val="28"/>
        </w:rPr>
        <w:t>,0</w:t>
      </w:r>
      <w:r w:rsidR="003A6694" w:rsidRPr="00B5143B">
        <w:rPr>
          <w:sz w:val="28"/>
          <w:szCs w:val="28"/>
        </w:rPr>
        <w:t> </w:t>
      </w:r>
      <w:proofErr w:type="gramStart"/>
      <w:r w:rsidR="005B5B5C" w:rsidRPr="00B5143B">
        <w:rPr>
          <w:sz w:val="28"/>
          <w:szCs w:val="28"/>
        </w:rPr>
        <w:t>млн</w:t>
      </w:r>
      <w:proofErr w:type="gramEnd"/>
      <w:r w:rsidR="003A6694" w:rsidRPr="00B5143B">
        <w:rPr>
          <w:sz w:val="28"/>
          <w:szCs w:val="28"/>
        </w:rPr>
        <w:t xml:space="preserve"> рублей</w:t>
      </w:r>
      <w:r w:rsidR="003A6694" w:rsidRPr="00B5143B">
        <w:rPr>
          <w:i/>
          <w:sz w:val="28"/>
          <w:szCs w:val="28"/>
        </w:rPr>
        <w:t>.</w:t>
      </w:r>
    </w:p>
    <w:p w:rsidR="007D7A98" w:rsidRPr="003A6694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принятием проекта акта, </w:t>
      </w:r>
      <w:r w:rsidRPr="003A6694">
        <w:rPr>
          <w:rFonts w:ascii="Times New Roman" w:hAnsi="Times New Roman"/>
          <w:sz w:val="28"/>
          <w:szCs w:val="28"/>
        </w:rPr>
        <w:t xml:space="preserve">устанавливаются обязанности </w:t>
      </w:r>
      <w:r w:rsidRPr="003A6694">
        <w:rPr>
          <w:rFonts w:ascii="Times New Roman" w:hAnsi="Times New Roman" w:cs="Times New Roman"/>
          <w:sz w:val="28"/>
          <w:szCs w:val="28"/>
        </w:rPr>
        <w:t xml:space="preserve">для </w:t>
      </w:r>
      <w:r w:rsidR="003A6694" w:rsidRPr="003A6694">
        <w:rPr>
          <w:rFonts w:ascii="Times New Roman" w:hAnsi="Times New Roman" w:cs="Times New Roman"/>
          <w:sz w:val="28"/>
          <w:szCs w:val="28"/>
        </w:rPr>
        <w:t xml:space="preserve">малых форм хозяйствования, </w:t>
      </w:r>
      <w:r w:rsidR="00815CB0">
        <w:rPr>
          <w:rFonts w:ascii="Times New Roman" w:hAnsi="Times New Roman" w:cs="Times New Roman"/>
          <w:sz w:val="28"/>
          <w:szCs w:val="28"/>
        </w:rPr>
        <w:t>ЛПХ</w:t>
      </w:r>
      <w:r w:rsidRPr="003A6694">
        <w:rPr>
          <w:rFonts w:ascii="Times New Roman" w:hAnsi="Times New Roman"/>
          <w:sz w:val="28"/>
          <w:szCs w:val="28"/>
        </w:rPr>
        <w:t xml:space="preserve"> по предоставлению в Министерство сельского хозяйства и продовольствия РСО-Алания пакета документов для получения грантов</w:t>
      </w:r>
      <w:r w:rsidRPr="003A6694">
        <w:rPr>
          <w:rFonts w:ascii="Times New Roman" w:hAnsi="Times New Roman" w:cs="Times New Roman"/>
          <w:sz w:val="28"/>
          <w:szCs w:val="28"/>
        </w:rPr>
        <w:t xml:space="preserve"> и связанных с их подготовкой дополнительными расходами (расчеты приведены в сводном отчете). </w:t>
      </w:r>
    </w:p>
    <w:p w:rsidR="007D7A98" w:rsidRPr="003A6694" w:rsidRDefault="007D7A98" w:rsidP="00B228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проектом акта на </w:t>
      </w:r>
      <w:r w:rsidRPr="003A6694">
        <w:rPr>
          <w:rFonts w:ascii="Times New Roman" w:hAnsi="Times New Roman"/>
          <w:sz w:val="28"/>
          <w:szCs w:val="28"/>
        </w:rPr>
        <w:t>регулирующий орган возлагаются функции по приему и рассмотрению пакетов документов для предоставления грантов, которые будут осуществляться в рамках штатной численности.</w:t>
      </w:r>
    </w:p>
    <w:p w:rsidR="007D7A98" w:rsidRPr="003A6694" w:rsidRDefault="007D7A98" w:rsidP="00B2285F">
      <w:pPr>
        <w:ind w:firstLine="567"/>
        <w:jc w:val="both"/>
        <w:rPr>
          <w:sz w:val="28"/>
          <w:szCs w:val="28"/>
        </w:rPr>
      </w:pPr>
      <w:r w:rsidRPr="003A6694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7D7A98" w:rsidRPr="003A6694" w:rsidRDefault="007D7A98" w:rsidP="007D7A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6694">
        <w:rPr>
          <w:sz w:val="28"/>
          <w:szCs w:val="28"/>
        </w:rPr>
        <w:tab/>
        <w:t xml:space="preserve">- нестабильное производство </w:t>
      </w:r>
      <w:r w:rsidR="00754839" w:rsidRPr="003A6694">
        <w:rPr>
          <w:sz w:val="28"/>
          <w:szCs w:val="28"/>
        </w:rPr>
        <w:t>сельхоз</w:t>
      </w:r>
      <w:r w:rsidRPr="003A6694">
        <w:rPr>
          <w:sz w:val="28"/>
          <w:szCs w:val="28"/>
        </w:rPr>
        <w:t>продукции</w:t>
      </w:r>
      <w:r w:rsidR="00DB6EA1">
        <w:rPr>
          <w:sz w:val="28"/>
          <w:szCs w:val="28"/>
        </w:rPr>
        <w:t xml:space="preserve"> (фактор сезонности, высокая степень инфицирования посадочного материала и др.)</w:t>
      </w:r>
      <w:r w:rsidRPr="003A6694">
        <w:rPr>
          <w:sz w:val="28"/>
          <w:szCs w:val="28"/>
        </w:rPr>
        <w:t>;</w:t>
      </w:r>
    </w:p>
    <w:p w:rsidR="007D7A98" w:rsidRPr="003A6694" w:rsidRDefault="007D7A98" w:rsidP="007D7A98">
      <w:pPr>
        <w:ind w:firstLine="709"/>
        <w:jc w:val="both"/>
        <w:rPr>
          <w:sz w:val="28"/>
          <w:szCs w:val="28"/>
        </w:rPr>
      </w:pPr>
      <w:r w:rsidRPr="003A6694">
        <w:rPr>
          <w:sz w:val="28"/>
          <w:szCs w:val="28"/>
        </w:rPr>
        <w:t>- нецелевое использование предоставленных грантов.</w:t>
      </w:r>
    </w:p>
    <w:p w:rsidR="007D7A98" w:rsidRPr="003A6694" w:rsidRDefault="007D7A98" w:rsidP="007D7A98">
      <w:pPr>
        <w:ind w:firstLine="709"/>
        <w:jc w:val="both"/>
        <w:rPr>
          <w:sz w:val="28"/>
          <w:szCs w:val="28"/>
        </w:rPr>
      </w:pPr>
      <w:r w:rsidRPr="003A6694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7D7A98" w:rsidRPr="003A6694" w:rsidRDefault="007D7A98" w:rsidP="007D7A98">
      <w:pPr>
        <w:ind w:firstLine="709"/>
        <w:jc w:val="both"/>
        <w:rPr>
          <w:sz w:val="28"/>
          <w:szCs w:val="28"/>
        </w:rPr>
      </w:pPr>
      <w:r w:rsidRPr="003A6694">
        <w:rPr>
          <w:sz w:val="28"/>
          <w:szCs w:val="28"/>
        </w:rPr>
        <w:t>вариант 1</w:t>
      </w:r>
      <w:r w:rsidRPr="003A6694">
        <w:rPr>
          <w:b/>
          <w:sz w:val="28"/>
          <w:szCs w:val="28"/>
        </w:rPr>
        <w:t xml:space="preserve"> </w:t>
      </w:r>
      <w:r w:rsidRPr="003A6694">
        <w:rPr>
          <w:sz w:val="28"/>
          <w:szCs w:val="28"/>
        </w:rPr>
        <w:t>– не принимать правовое регулирование;</w:t>
      </w:r>
    </w:p>
    <w:p w:rsidR="007D7A98" w:rsidRPr="003A6694" w:rsidRDefault="00A63265" w:rsidP="007D7A98">
      <w:pPr>
        <w:ind w:firstLine="709"/>
        <w:jc w:val="both"/>
        <w:rPr>
          <w:sz w:val="28"/>
          <w:szCs w:val="28"/>
        </w:rPr>
      </w:pPr>
      <w:r w:rsidRPr="003A6694">
        <w:rPr>
          <w:sz w:val="28"/>
          <w:szCs w:val="28"/>
        </w:rPr>
        <w:t>вариант 2 – утвердить Правила</w:t>
      </w:r>
      <w:r w:rsidR="007D7A98" w:rsidRPr="003A6694">
        <w:rPr>
          <w:sz w:val="28"/>
          <w:szCs w:val="28"/>
        </w:rPr>
        <w:t xml:space="preserve"> согласно представленному проекту акта.</w:t>
      </w:r>
    </w:p>
    <w:p w:rsidR="007D7A98" w:rsidRPr="003A6694" w:rsidRDefault="007D7A98" w:rsidP="007D7A98">
      <w:pPr>
        <w:ind w:firstLine="709"/>
        <w:jc w:val="both"/>
        <w:rPr>
          <w:sz w:val="28"/>
          <w:szCs w:val="28"/>
        </w:rPr>
      </w:pPr>
      <w:r w:rsidRPr="003A6694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</w:t>
      </w:r>
      <w:r w:rsidRPr="003A6694">
        <w:rPr>
          <w:sz w:val="28"/>
          <w:szCs w:val="28"/>
        </w:rPr>
        <w:lastRenderedPageBreak/>
        <w:t xml:space="preserve">нового правового регулирования, регулирующий орган выбрал вариант 2, как </w:t>
      </w:r>
      <w:r w:rsidRPr="003A6694">
        <w:rPr>
          <w:iCs/>
          <w:sz w:val="28"/>
          <w:szCs w:val="28"/>
        </w:rPr>
        <w:t xml:space="preserve">предпочтительный для </w:t>
      </w:r>
      <w:r w:rsidR="00173556">
        <w:rPr>
          <w:iCs/>
          <w:sz w:val="28"/>
          <w:szCs w:val="28"/>
        </w:rPr>
        <w:t>устранения</w:t>
      </w:r>
      <w:r w:rsidRPr="003A6694">
        <w:rPr>
          <w:iCs/>
          <w:sz w:val="28"/>
          <w:szCs w:val="28"/>
        </w:rPr>
        <w:t xml:space="preserve"> выявленных проблем</w:t>
      </w:r>
      <w:r w:rsidRPr="003A6694">
        <w:rPr>
          <w:sz w:val="28"/>
          <w:szCs w:val="28"/>
        </w:rPr>
        <w:t>.</w:t>
      </w:r>
    </w:p>
    <w:p w:rsidR="00071165" w:rsidRDefault="007D7A9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24F8">
        <w:rPr>
          <w:rFonts w:ascii="Times New Roman" w:hAnsi="Times New Roman" w:cs="Times New Roman"/>
          <w:sz w:val="28"/>
          <w:szCs w:val="28"/>
        </w:rPr>
        <w:tab/>
      </w:r>
      <w:r w:rsidR="00071165">
        <w:rPr>
          <w:rFonts w:ascii="Times New Roman" w:hAnsi="Times New Roman" w:cs="Times New Roman"/>
          <w:sz w:val="28"/>
          <w:szCs w:val="28"/>
        </w:rPr>
        <w:t>В 2019 году предполагается оказание финансовой поддержки порядка 22 КФХ и создание теплиц общей площадью – 8,4 тыс. м. кв.</w:t>
      </w:r>
    </w:p>
    <w:p w:rsidR="007D7A98" w:rsidRPr="007B3BBF" w:rsidRDefault="00071165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7A98" w:rsidRPr="00C824F8">
        <w:rPr>
          <w:rFonts w:ascii="Times New Roman" w:hAnsi="Times New Roman" w:cs="Times New Roman"/>
          <w:sz w:val="28"/>
          <w:szCs w:val="28"/>
        </w:rPr>
        <w:t>Обоснованием выбора предпочтительного варианта решения выявленн</w:t>
      </w:r>
      <w:r w:rsidR="00173556">
        <w:rPr>
          <w:rFonts w:ascii="Times New Roman" w:hAnsi="Times New Roman" w:cs="Times New Roman"/>
          <w:sz w:val="28"/>
          <w:szCs w:val="28"/>
        </w:rPr>
        <w:t>ых проблем</w:t>
      </w:r>
      <w:r w:rsidR="007D7A98" w:rsidRPr="00C824F8">
        <w:rPr>
          <w:rFonts w:ascii="Times New Roman" w:hAnsi="Times New Roman" w:cs="Times New Roman"/>
          <w:sz w:val="28"/>
          <w:szCs w:val="28"/>
        </w:rPr>
        <w:t xml:space="preserve"> является сравнение достигнутых </w:t>
      </w:r>
      <w:r w:rsidR="00815CB0">
        <w:rPr>
          <w:rFonts w:ascii="Times New Roman" w:hAnsi="Times New Roman" w:cs="Times New Roman"/>
          <w:sz w:val="28"/>
          <w:szCs w:val="28"/>
        </w:rPr>
        <w:t>КФХ</w:t>
      </w:r>
      <w:r w:rsidR="007D7A98" w:rsidRPr="00C824F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B6EA1">
        <w:rPr>
          <w:rFonts w:ascii="Times New Roman" w:hAnsi="Times New Roman" w:cs="Times New Roman"/>
          <w:sz w:val="28"/>
          <w:szCs w:val="28"/>
        </w:rPr>
        <w:t>ей</w:t>
      </w:r>
      <w:r w:rsidR="007D7A98" w:rsidRPr="00C824F8">
        <w:rPr>
          <w:rFonts w:ascii="Times New Roman" w:hAnsi="Times New Roman" w:cs="Times New Roman"/>
          <w:sz w:val="28"/>
          <w:szCs w:val="28"/>
        </w:rPr>
        <w:t xml:space="preserve"> 201</w:t>
      </w:r>
      <w:r w:rsidR="00C824F8" w:rsidRPr="00C824F8">
        <w:rPr>
          <w:rFonts w:ascii="Times New Roman" w:hAnsi="Times New Roman" w:cs="Times New Roman"/>
          <w:sz w:val="28"/>
          <w:szCs w:val="28"/>
        </w:rPr>
        <w:t>8</w:t>
      </w:r>
      <w:r w:rsidR="007D7A98" w:rsidRPr="00C824F8">
        <w:rPr>
          <w:rFonts w:ascii="Times New Roman" w:hAnsi="Times New Roman" w:cs="Times New Roman"/>
          <w:sz w:val="28"/>
          <w:szCs w:val="28"/>
        </w:rPr>
        <w:t xml:space="preserve"> года с аналогичными прогнозными </w:t>
      </w:r>
      <w:r w:rsidR="00DB6EA1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7D7A98" w:rsidRPr="00C824F8">
        <w:rPr>
          <w:rFonts w:ascii="Times New Roman" w:hAnsi="Times New Roman" w:cs="Times New Roman"/>
          <w:sz w:val="28"/>
          <w:szCs w:val="28"/>
        </w:rPr>
        <w:t xml:space="preserve">2019 года: </w:t>
      </w:r>
    </w:p>
    <w:p w:rsidR="00C824F8" w:rsidRPr="005B5B5C" w:rsidRDefault="007D7A98" w:rsidP="007D7A9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5C">
        <w:rPr>
          <w:rFonts w:ascii="Times New Roman" w:hAnsi="Times New Roman" w:cs="Times New Roman"/>
          <w:sz w:val="28"/>
          <w:szCs w:val="28"/>
        </w:rPr>
        <w:tab/>
      </w:r>
      <w:r w:rsidR="00C824F8" w:rsidRPr="005B5B5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B5B5C">
        <w:rPr>
          <w:rFonts w:ascii="Times New Roman" w:hAnsi="Times New Roman" w:cs="Times New Roman"/>
          <w:sz w:val="28"/>
          <w:szCs w:val="28"/>
        </w:rPr>
        <w:t>произведенной</w:t>
      </w:r>
      <w:r w:rsidR="00C824F8" w:rsidRPr="005B5B5C">
        <w:rPr>
          <w:rFonts w:ascii="Times New Roman" w:hAnsi="Times New Roman" w:cs="Times New Roman"/>
          <w:sz w:val="28"/>
          <w:szCs w:val="28"/>
        </w:rPr>
        <w:t xml:space="preserve"> сельхозпродукции - увеличение на 10 %, в последующих годах - увеличение на 10 %.</w:t>
      </w:r>
      <w:r w:rsidRPr="005B5B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F1BFA" w:rsidRDefault="00C824F8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B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6317" w:rsidRPr="005B5B5C">
        <w:rPr>
          <w:rFonts w:ascii="Times New Roman" w:hAnsi="Times New Roman" w:cs="Times New Roman"/>
          <w:sz w:val="28"/>
          <w:szCs w:val="28"/>
        </w:rPr>
        <w:t xml:space="preserve">увеличение площади теплиц в среднем - на </w:t>
      </w:r>
      <w:r w:rsidR="005B5B5C" w:rsidRPr="00B5143B">
        <w:rPr>
          <w:rFonts w:ascii="Times New Roman" w:hAnsi="Times New Roman" w:cs="Times New Roman"/>
          <w:sz w:val="28"/>
          <w:szCs w:val="28"/>
        </w:rPr>
        <w:t>3</w:t>
      </w:r>
      <w:r w:rsidR="00B5143B" w:rsidRPr="00B5143B">
        <w:rPr>
          <w:rFonts w:ascii="Times New Roman" w:hAnsi="Times New Roman" w:cs="Times New Roman"/>
          <w:sz w:val="28"/>
          <w:szCs w:val="28"/>
        </w:rPr>
        <w:t>2</w:t>
      </w:r>
      <w:r w:rsidR="005B5B5C" w:rsidRPr="00B5143B">
        <w:rPr>
          <w:rFonts w:ascii="Times New Roman" w:hAnsi="Times New Roman" w:cs="Times New Roman"/>
          <w:sz w:val="28"/>
          <w:szCs w:val="28"/>
        </w:rPr>
        <w:t>,</w:t>
      </w:r>
      <w:r w:rsidR="00B5143B">
        <w:rPr>
          <w:rFonts w:ascii="Times New Roman" w:hAnsi="Times New Roman" w:cs="Times New Roman"/>
          <w:sz w:val="28"/>
          <w:szCs w:val="28"/>
        </w:rPr>
        <w:t>0</w:t>
      </w:r>
      <w:r w:rsidR="00F46317" w:rsidRPr="005B5B5C">
        <w:rPr>
          <w:rFonts w:ascii="Times New Roman" w:hAnsi="Times New Roman" w:cs="Times New Roman"/>
          <w:sz w:val="28"/>
          <w:szCs w:val="28"/>
        </w:rPr>
        <w:t xml:space="preserve"> %</w:t>
      </w:r>
      <w:r w:rsidR="0091451F">
        <w:rPr>
          <w:rFonts w:ascii="Times New Roman" w:hAnsi="Times New Roman" w:cs="Times New Roman"/>
          <w:sz w:val="28"/>
          <w:szCs w:val="28"/>
        </w:rPr>
        <w:t>, в последующих годах - на 24,2 %</w:t>
      </w:r>
      <w:r w:rsidR="005B5B5C" w:rsidRPr="005B5B5C">
        <w:rPr>
          <w:rFonts w:ascii="Times New Roman" w:hAnsi="Times New Roman" w:cs="Times New Roman"/>
          <w:sz w:val="28"/>
          <w:szCs w:val="28"/>
        </w:rPr>
        <w:t>.</w:t>
      </w:r>
    </w:p>
    <w:p w:rsidR="00345EE7" w:rsidRDefault="00345EE7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регулирующим органом приведены </w:t>
      </w:r>
      <w:r w:rsidR="00C50BFF">
        <w:rPr>
          <w:rFonts w:ascii="Times New Roman" w:hAnsi="Times New Roman" w:cs="Times New Roman"/>
          <w:sz w:val="28"/>
          <w:szCs w:val="28"/>
        </w:rPr>
        <w:t>приблизительные</w:t>
      </w:r>
      <w:r>
        <w:rPr>
          <w:rFonts w:ascii="Times New Roman" w:hAnsi="Times New Roman" w:cs="Times New Roman"/>
          <w:sz w:val="28"/>
          <w:szCs w:val="28"/>
        </w:rPr>
        <w:t xml:space="preserve"> расчеты затрат на теплицу площадью 384 кв.</w:t>
      </w:r>
      <w:r w:rsidR="00C50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71165" w:rsidRPr="00DB6EA1" w:rsidRDefault="00071165" w:rsidP="007D7A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213"/>
        <w:gridCol w:w="2216"/>
      </w:tblGrid>
      <w:tr w:rsidR="00345EE7" w:rsidTr="00345EE7">
        <w:tc>
          <w:tcPr>
            <w:tcW w:w="7338" w:type="dxa"/>
          </w:tcPr>
          <w:p w:rsidR="00345EE7" w:rsidRPr="00345EE7" w:rsidRDefault="00C50BFF" w:rsidP="00345E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33" w:type="dxa"/>
          </w:tcPr>
          <w:p w:rsidR="00345EE7" w:rsidRPr="00345EE7" w:rsidRDefault="00C50BFF" w:rsidP="000711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0711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11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5EE7" w:rsidRPr="00C50BFF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  <w:r w:rsidRPr="00C50B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345EE7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Теплица (каркас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открывания крыши, крыло 3 м*30м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345EE7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системы отопления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170 220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345EE7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крепежи для фиксации пленки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26 780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345EE7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Пленка (двухслойная, 50 м*12м – 2 рулона, Турция)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345EE7" w:rsidP="00345E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Пленка (двухслойная, 50 м*9м – 2 рулона, Турция)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Редуктор для открывания крыши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Подъемный механизм</w:t>
            </w:r>
          </w:p>
        </w:tc>
        <w:tc>
          <w:tcPr>
            <w:tcW w:w="2233" w:type="dxa"/>
          </w:tcPr>
          <w:p w:rsidR="00345EE7" w:rsidRPr="00345EE7" w:rsidRDefault="00345EE7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наддува (1 шт.)</w:t>
            </w:r>
          </w:p>
        </w:tc>
        <w:tc>
          <w:tcPr>
            <w:tcW w:w="2233" w:type="dxa"/>
          </w:tcPr>
          <w:p w:rsidR="00345EE7" w:rsidRPr="00345EE7" w:rsidRDefault="004C5266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наддува (12 шт.) + гофра</w:t>
            </w:r>
          </w:p>
        </w:tc>
        <w:tc>
          <w:tcPr>
            <w:tcW w:w="2233" w:type="dxa"/>
          </w:tcPr>
          <w:p w:rsidR="00345EE7" w:rsidRPr="00345EE7" w:rsidRDefault="004C5266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45EE7" w:rsidTr="00345EE7">
        <w:tc>
          <w:tcPr>
            <w:tcW w:w="7338" w:type="dxa"/>
          </w:tcPr>
          <w:p w:rsidR="00345EE7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345EE7" w:rsidRPr="00345EE7" w:rsidRDefault="004C5266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</w:p>
        </w:tc>
      </w:tr>
      <w:tr w:rsidR="004C5266" w:rsidTr="00345EE7">
        <w:tc>
          <w:tcPr>
            <w:tcW w:w="7338" w:type="dxa"/>
          </w:tcPr>
          <w:p w:rsidR="00C50BFF" w:rsidRPr="00345EE7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изготовление:</w:t>
            </w:r>
          </w:p>
        </w:tc>
        <w:tc>
          <w:tcPr>
            <w:tcW w:w="2233" w:type="dxa"/>
          </w:tcPr>
          <w:p w:rsidR="004C5266" w:rsidRDefault="004C5266" w:rsidP="00345E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C50BFF" w:rsidTr="00345EE7">
        <w:tc>
          <w:tcPr>
            <w:tcW w:w="7338" w:type="dxa"/>
          </w:tcPr>
          <w:p w:rsidR="00C50BFF" w:rsidRPr="00C50BFF" w:rsidRDefault="00C50BFF" w:rsidP="007D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C50BFF" w:rsidRPr="00C50BFF" w:rsidRDefault="00C50BFF" w:rsidP="00345E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266" w:rsidTr="00345EE7">
        <w:tc>
          <w:tcPr>
            <w:tcW w:w="7338" w:type="dxa"/>
          </w:tcPr>
          <w:p w:rsidR="004C5266" w:rsidRPr="00C50BFF" w:rsidRDefault="004C5266" w:rsidP="007D7A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FF"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цена:</w:t>
            </w:r>
          </w:p>
        </w:tc>
        <w:tc>
          <w:tcPr>
            <w:tcW w:w="2233" w:type="dxa"/>
          </w:tcPr>
          <w:p w:rsidR="004C5266" w:rsidRPr="00C50BFF" w:rsidRDefault="004C5266" w:rsidP="00345E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FF">
              <w:rPr>
                <w:rFonts w:ascii="Times New Roman" w:hAnsi="Times New Roman" w:cs="Times New Roman"/>
                <w:b/>
                <w:sz w:val="24"/>
                <w:szCs w:val="24"/>
              </w:rPr>
              <w:t>900 000</w:t>
            </w:r>
          </w:p>
        </w:tc>
      </w:tr>
    </w:tbl>
    <w:p w:rsidR="00345EE7" w:rsidRPr="005B5B5C" w:rsidRDefault="009C5099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BFF">
        <w:rPr>
          <w:rFonts w:ascii="Times New Roman" w:hAnsi="Times New Roman" w:cs="Times New Roman"/>
          <w:sz w:val="28"/>
          <w:szCs w:val="28"/>
        </w:rPr>
        <w:tab/>
      </w:r>
    </w:p>
    <w:p w:rsidR="004C5266" w:rsidRPr="004C5266" w:rsidRDefault="007D7A98" w:rsidP="007D7A98">
      <w:pPr>
        <w:jc w:val="both"/>
        <w:rPr>
          <w:sz w:val="28"/>
          <w:szCs w:val="28"/>
        </w:rPr>
      </w:pPr>
      <w:r w:rsidRPr="004C5266">
        <w:rPr>
          <w:sz w:val="28"/>
          <w:szCs w:val="28"/>
        </w:rPr>
        <w:tab/>
        <w:t xml:space="preserve">В ходе публичных обсуждений проекта акта </w:t>
      </w:r>
      <w:r w:rsidR="00A82FD0" w:rsidRPr="004C5266">
        <w:rPr>
          <w:sz w:val="28"/>
          <w:szCs w:val="28"/>
        </w:rPr>
        <w:t>поступил</w:t>
      </w:r>
      <w:r w:rsidR="00F12996" w:rsidRPr="004C5266">
        <w:rPr>
          <w:sz w:val="28"/>
          <w:szCs w:val="28"/>
        </w:rPr>
        <w:t xml:space="preserve">о </w:t>
      </w:r>
      <w:r w:rsidR="004C5266" w:rsidRPr="004C5266">
        <w:rPr>
          <w:sz w:val="28"/>
          <w:szCs w:val="28"/>
        </w:rPr>
        <w:t>4</w:t>
      </w:r>
      <w:r w:rsidR="00A82FD0" w:rsidRPr="004C5266">
        <w:rPr>
          <w:sz w:val="28"/>
          <w:szCs w:val="28"/>
        </w:rPr>
        <w:t xml:space="preserve"> </w:t>
      </w:r>
      <w:r w:rsidRPr="004C5266">
        <w:rPr>
          <w:sz w:val="28"/>
          <w:szCs w:val="28"/>
        </w:rPr>
        <w:t>предложени</w:t>
      </w:r>
      <w:r w:rsidR="004C5266" w:rsidRPr="004C5266">
        <w:rPr>
          <w:sz w:val="28"/>
          <w:szCs w:val="28"/>
        </w:rPr>
        <w:t>я</w:t>
      </w:r>
      <w:r w:rsidRPr="004C5266">
        <w:rPr>
          <w:sz w:val="28"/>
          <w:szCs w:val="28"/>
        </w:rPr>
        <w:t xml:space="preserve">. </w:t>
      </w:r>
      <w:r w:rsidR="00F12996" w:rsidRPr="004C5266">
        <w:rPr>
          <w:sz w:val="28"/>
          <w:szCs w:val="28"/>
        </w:rPr>
        <w:t>Сводка предложений прилагается.</w:t>
      </w:r>
    </w:p>
    <w:p w:rsidR="00F12996" w:rsidRDefault="00C50BFF" w:rsidP="007D7A9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F12996">
        <w:rPr>
          <w:color w:val="000000"/>
          <w:sz w:val="28"/>
          <w:szCs w:val="28"/>
        </w:rPr>
        <w:t xml:space="preserve">егулирующим органом </w:t>
      </w:r>
      <w:r w:rsidR="00F12996">
        <w:rPr>
          <w:sz w:val="28"/>
          <w:szCs w:val="28"/>
        </w:rPr>
        <w:t xml:space="preserve">были учтены </w:t>
      </w:r>
      <w:proofErr w:type="gramStart"/>
      <w:r w:rsidR="00F12996" w:rsidRPr="00C824F8">
        <w:rPr>
          <w:sz w:val="28"/>
          <w:szCs w:val="28"/>
        </w:rPr>
        <w:t>замечания</w:t>
      </w:r>
      <w:proofErr w:type="gramEnd"/>
      <w:r w:rsidR="00F12996" w:rsidRPr="00C824F8">
        <w:rPr>
          <w:sz w:val="28"/>
          <w:szCs w:val="28"/>
        </w:rPr>
        <w:t xml:space="preserve"> и предложения</w:t>
      </w:r>
      <w:r w:rsidR="00F12996" w:rsidRPr="00F12996">
        <w:rPr>
          <w:color w:val="000000"/>
          <w:sz w:val="28"/>
          <w:szCs w:val="28"/>
        </w:rPr>
        <w:t xml:space="preserve"> </w:t>
      </w:r>
      <w:r w:rsidR="00F12996">
        <w:rPr>
          <w:color w:val="000000"/>
          <w:sz w:val="28"/>
          <w:szCs w:val="28"/>
        </w:rPr>
        <w:t>к</w:t>
      </w:r>
      <w:r w:rsidR="00F12996" w:rsidRPr="00C824F8">
        <w:rPr>
          <w:sz w:val="28"/>
          <w:szCs w:val="28"/>
        </w:rPr>
        <w:t xml:space="preserve"> текст</w:t>
      </w:r>
      <w:r w:rsidR="00F12996">
        <w:rPr>
          <w:sz w:val="28"/>
          <w:szCs w:val="28"/>
        </w:rPr>
        <w:t>у</w:t>
      </w:r>
      <w:r w:rsidR="00F12996" w:rsidRPr="00C824F8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, высказанные уполномоченным органом </w:t>
      </w:r>
      <w:r w:rsidR="00173556" w:rsidRPr="00173556">
        <w:rPr>
          <w:color w:val="000000"/>
          <w:sz w:val="28"/>
          <w:szCs w:val="28"/>
        </w:rPr>
        <w:t xml:space="preserve"> </w:t>
      </w:r>
      <w:r w:rsidR="00173556">
        <w:rPr>
          <w:color w:val="000000"/>
          <w:sz w:val="28"/>
          <w:szCs w:val="28"/>
        </w:rPr>
        <w:t>в рабочем порядке</w:t>
      </w:r>
      <w:r w:rsidR="00F12996">
        <w:rPr>
          <w:sz w:val="28"/>
          <w:szCs w:val="28"/>
        </w:rPr>
        <w:t>.</w:t>
      </w:r>
    </w:p>
    <w:p w:rsidR="00C824F8" w:rsidRDefault="007D7A98" w:rsidP="008A4112">
      <w:pPr>
        <w:ind w:firstLine="709"/>
        <w:jc w:val="both"/>
        <w:rPr>
          <w:sz w:val="28"/>
          <w:szCs w:val="28"/>
        </w:rPr>
      </w:pPr>
      <w:r w:rsidRPr="00C824F8">
        <w:rPr>
          <w:sz w:val="28"/>
          <w:szCs w:val="28"/>
        </w:rPr>
        <w:t xml:space="preserve">Предполагаемая дата вступления в силу рассматриваемого акта –                 с </w:t>
      </w:r>
      <w:r w:rsidR="00C824F8" w:rsidRPr="00C824F8">
        <w:rPr>
          <w:sz w:val="28"/>
          <w:szCs w:val="28"/>
        </w:rPr>
        <w:t>2</w:t>
      </w:r>
      <w:r w:rsidRPr="00C824F8">
        <w:rPr>
          <w:sz w:val="28"/>
          <w:szCs w:val="28"/>
        </w:rPr>
        <w:t xml:space="preserve"> </w:t>
      </w:r>
      <w:r w:rsidR="00C824F8" w:rsidRPr="00C824F8">
        <w:rPr>
          <w:sz w:val="28"/>
          <w:szCs w:val="28"/>
        </w:rPr>
        <w:t>апреля</w:t>
      </w:r>
      <w:r w:rsidRPr="00C824F8">
        <w:rPr>
          <w:sz w:val="28"/>
          <w:szCs w:val="28"/>
        </w:rPr>
        <w:t xml:space="preserve"> 2019 года. Необходимость в установлении переходного периода, по мнению регулирующего органа, отсутствует. </w:t>
      </w:r>
    </w:p>
    <w:p w:rsidR="00F0344C" w:rsidRDefault="00F0344C" w:rsidP="00DB6E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7277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7B7277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</w:p>
    <w:p w:rsidR="007D7A98" w:rsidRPr="00C824F8" w:rsidRDefault="00C824F8" w:rsidP="00F034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7D7A98" w:rsidRPr="00C824F8">
        <w:rPr>
          <w:sz w:val="28"/>
          <w:szCs w:val="28"/>
        </w:rPr>
        <w:t xml:space="preserve">Содержание проекта акта соответствует обозначенному регулирующим органом механизму </w:t>
      </w:r>
      <w:r w:rsidR="008A4112">
        <w:rPr>
          <w:sz w:val="28"/>
          <w:szCs w:val="28"/>
        </w:rPr>
        <w:t>устранения</w:t>
      </w:r>
      <w:r w:rsidR="007D7A98" w:rsidRPr="00C824F8">
        <w:rPr>
          <w:sz w:val="28"/>
          <w:szCs w:val="28"/>
        </w:rPr>
        <w:t xml:space="preserve"> проблем правового </w:t>
      </w:r>
      <w:r w:rsidR="007D7A98" w:rsidRPr="00C824F8">
        <w:rPr>
          <w:sz w:val="28"/>
          <w:szCs w:val="28"/>
        </w:rPr>
        <w:lastRenderedPageBreak/>
        <w:t>регулирования в сфере сельского хозяйства на территории Республики Северная Осетия-Алания.</w:t>
      </w:r>
    </w:p>
    <w:p w:rsidR="00C824F8" w:rsidRPr="0097440D" w:rsidRDefault="007D7A98" w:rsidP="00C824F8">
      <w:pPr>
        <w:suppressAutoHyphens/>
        <w:jc w:val="both"/>
        <w:rPr>
          <w:sz w:val="28"/>
          <w:szCs w:val="28"/>
        </w:rPr>
      </w:pPr>
      <w:r w:rsidRPr="00C824F8">
        <w:rPr>
          <w:sz w:val="28"/>
          <w:szCs w:val="28"/>
        </w:rPr>
        <w:tab/>
      </w:r>
      <w:r w:rsidR="00C824F8" w:rsidRPr="0097440D">
        <w:rPr>
          <w:sz w:val="28"/>
          <w:szCs w:val="28"/>
        </w:rPr>
        <w:t xml:space="preserve">Учитывая актуальность проекта акта, итоги публичных консультаций, итоги согласования и положительное заключение Министерства финансов Республики Северная Осетия-Алания (от </w:t>
      </w:r>
      <w:r w:rsidR="00DD1211">
        <w:rPr>
          <w:sz w:val="28"/>
          <w:szCs w:val="28"/>
        </w:rPr>
        <w:t>28</w:t>
      </w:r>
      <w:r w:rsidR="00C824F8">
        <w:rPr>
          <w:sz w:val="28"/>
          <w:szCs w:val="28"/>
        </w:rPr>
        <w:t>.</w:t>
      </w:r>
      <w:r w:rsidR="00C824F8" w:rsidRPr="0097440D">
        <w:rPr>
          <w:sz w:val="28"/>
          <w:szCs w:val="28"/>
        </w:rPr>
        <w:t>0</w:t>
      </w:r>
      <w:r w:rsidR="00C824F8">
        <w:rPr>
          <w:sz w:val="28"/>
          <w:szCs w:val="28"/>
        </w:rPr>
        <w:t>3</w:t>
      </w:r>
      <w:r w:rsidR="00C824F8" w:rsidRPr="0097440D">
        <w:rPr>
          <w:sz w:val="28"/>
          <w:szCs w:val="28"/>
        </w:rPr>
        <w:t xml:space="preserve">.2019 № </w:t>
      </w:r>
      <w:r w:rsidR="00DD1211">
        <w:rPr>
          <w:sz w:val="28"/>
          <w:szCs w:val="28"/>
        </w:rPr>
        <w:t>38/428.37.1</w:t>
      </w:r>
      <w:r w:rsidR="00C824F8" w:rsidRPr="0097440D">
        <w:rPr>
          <w:sz w:val="28"/>
          <w:szCs w:val="28"/>
        </w:rPr>
        <w:t>), Министерство рекомендует проект акта к рассмотрению Правительством Республики Северная Осетия-Алания.</w:t>
      </w:r>
    </w:p>
    <w:p w:rsidR="00C824F8" w:rsidRPr="0097440D" w:rsidRDefault="00C824F8" w:rsidP="00C824F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40D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и в целях положительного социального и экономического эффекта от реализации данного проекта акта регулирующему органу</w:t>
      </w:r>
      <w:r w:rsidRPr="0097440D">
        <w:t xml:space="preserve"> </w:t>
      </w:r>
      <w:r w:rsidRPr="0097440D">
        <w:rPr>
          <w:rFonts w:ascii="Times New Roman" w:hAnsi="Times New Roman" w:cs="Times New Roman"/>
          <w:sz w:val="28"/>
          <w:szCs w:val="28"/>
        </w:rPr>
        <w:t>необходимо проведение мониторинга фактического воздействия нормативного правового акта в 2020 году,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  <w:proofErr w:type="gramEnd"/>
    </w:p>
    <w:p w:rsidR="007D7A98" w:rsidRPr="007B3BBF" w:rsidRDefault="007D7A98" w:rsidP="00C824F8">
      <w:pPr>
        <w:suppressAutoHyphens/>
        <w:jc w:val="both"/>
        <w:rPr>
          <w:sz w:val="28"/>
          <w:szCs w:val="28"/>
          <w:highlight w:val="yellow"/>
        </w:rPr>
      </w:pPr>
    </w:p>
    <w:p w:rsidR="00CF7B1D" w:rsidRPr="00C824F8" w:rsidRDefault="00CF7B1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043D" w:rsidRPr="00C824F8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7D7A98" w:rsidRDefault="007D7A98" w:rsidP="007D7A98">
      <w:pPr>
        <w:jc w:val="both"/>
        <w:rPr>
          <w:sz w:val="28"/>
          <w:szCs w:val="28"/>
        </w:rPr>
      </w:pPr>
      <w:r w:rsidRPr="00C824F8">
        <w:rPr>
          <w:sz w:val="28"/>
          <w:szCs w:val="28"/>
        </w:rPr>
        <w:t xml:space="preserve">Первый заместитель Министра                         </w:t>
      </w:r>
      <w:r w:rsidR="00071165">
        <w:rPr>
          <w:sz w:val="28"/>
          <w:szCs w:val="28"/>
        </w:rPr>
        <w:t xml:space="preserve">     </w:t>
      </w:r>
      <w:r w:rsidRPr="00C824F8">
        <w:rPr>
          <w:sz w:val="28"/>
          <w:szCs w:val="28"/>
        </w:rPr>
        <w:t xml:space="preserve">                 </w:t>
      </w:r>
      <w:r w:rsidR="00C713FE" w:rsidRPr="00C824F8">
        <w:rPr>
          <w:sz w:val="28"/>
          <w:szCs w:val="28"/>
        </w:rPr>
        <w:t xml:space="preserve">   </w:t>
      </w:r>
      <w:r w:rsidRPr="00C824F8">
        <w:rPr>
          <w:sz w:val="28"/>
          <w:szCs w:val="28"/>
        </w:rPr>
        <w:t xml:space="preserve">       А. Цориева</w:t>
      </w:r>
    </w:p>
    <w:p w:rsidR="00746452" w:rsidRDefault="00746452" w:rsidP="007D7A98">
      <w:pPr>
        <w:jc w:val="both"/>
      </w:pPr>
    </w:p>
    <w:p w:rsidR="00CF7B1D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B6285" w:rsidRDefault="00DB628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713FE" w:rsidRDefault="00C713FE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DB6EA1" w:rsidRDefault="00DB6EA1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071165" w:rsidRDefault="00071165" w:rsidP="00A1043D">
      <w:pPr>
        <w:ind w:right="-2"/>
        <w:jc w:val="both"/>
        <w:rPr>
          <w:sz w:val="22"/>
          <w:szCs w:val="22"/>
          <w:highlight w:val="yellow"/>
        </w:rPr>
      </w:pPr>
    </w:p>
    <w:p w:rsidR="00A1043D" w:rsidRPr="00EA4B8A" w:rsidRDefault="00A1043D" w:rsidP="00A104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Дзестелов А.</w:t>
      </w: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8A">
        <w:rPr>
          <w:sz w:val="22"/>
          <w:szCs w:val="22"/>
        </w:rPr>
        <w:t>53-33-96</w:t>
      </w:r>
    </w:p>
    <w:sectPr w:rsidR="00A1043D" w:rsidSect="00071165">
      <w:headerReference w:type="default" r:id="rId9"/>
      <w:pgSz w:w="11906" w:h="16838"/>
      <w:pgMar w:top="851" w:right="1133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6E" w:rsidRDefault="00F4686E">
      <w:r>
        <w:separator/>
      </w:r>
    </w:p>
  </w:endnote>
  <w:endnote w:type="continuationSeparator" w:id="0">
    <w:p w:rsidR="00F4686E" w:rsidRDefault="00F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6E" w:rsidRDefault="00F4686E">
      <w:r>
        <w:separator/>
      </w:r>
    </w:p>
  </w:footnote>
  <w:footnote w:type="continuationSeparator" w:id="0">
    <w:p w:rsidR="00F4686E" w:rsidRDefault="00F4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5068B">
      <w:rPr>
        <w:noProof/>
      </w:rPr>
      <w:t>2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637C"/>
    <w:rsid w:val="000401B9"/>
    <w:rsid w:val="00056C3A"/>
    <w:rsid w:val="00061C17"/>
    <w:rsid w:val="00065310"/>
    <w:rsid w:val="00070D8F"/>
    <w:rsid w:val="00071165"/>
    <w:rsid w:val="00073CCD"/>
    <w:rsid w:val="00080DEF"/>
    <w:rsid w:val="000820A1"/>
    <w:rsid w:val="00086C7C"/>
    <w:rsid w:val="00086D01"/>
    <w:rsid w:val="000966EA"/>
    <w:rsid w:val="000A1F4E"/>
    <w:rsid w:val="000A5939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4456"/>
    <w:rsid w:val="0014452B"/>
    <w:rsid w:val="00145666"/>
    <w:rsid w:val="00161FDD"/>
    <w:rsid w:val="00162AA2"/>
    <w:rsid w:val="00164B4E"/>
    <w:rsid w:val="00165777"/>
    <w:rsid w:val="00173556"/>
    <w:rsid w:val="00193A6E"/>
    <w:rsid w:val="001A396E"/>
    <w:rsid w:val="001A47C2"/>
    <w:rsid w:val="001B66D4"/>
    <w:rsid w:val="001C2B5A"/>
    <w:rsid w:val="001F438F"/>
    <w:rsid w:val="00202818"/>
    <w:rsid w:val="00206FD7"/>
    <w:rsid w:val="00214A9E"/>
    <w:rsid w:val="002439BC"/>
    <w:rsid w:val="00246307"/>
    <w:rsid w:val="002601A7"/>
    <w:rsid w:val="00260B23"/>
    <w:rsid w:val="002636AF"/>
    <w:rsid w:val="002643B3"/>
    <w:rsid w:val="00270FCF"/>
    <w:rsid w:val="00282424"/>
    <w:rsid w:val="002976EC"/>
    <w:rsid w:val="002D4B27"/>
    <w:rsid w:val="002D58DA"/>
    <w:rsid w:val="002D7DB7"/>
    <w:rsid w:val="002E1DB4"/>
    <w:rsid w:val="002E7AA8"/>
    <w:rsid w:val="00300149"/>
    <w:rsid w:val="003217EB"/>
    <w:rsid w:val="00322BCE"/>
    <w:rsid w:val="00324093"/>
    <w:rsid w:val="0032553D"/>
    <w:rsid w:val="003372CA"/>
    <w:rsid w:val="00342B76"/>
    <w:rsid w:val="00345EE7"/>
    <w:rsid w:val="003532FF"/>
    <w:rsid w:val="00382635"/>
    <w:rsid w:val="003830AC"/>
    <w:rsid w:val="003867F3"/>
    <w:rsid w:val="003A6694"/>
    <w:rsid w:val="003A6E73"/>
    <w:rsid w:val="003D6B9C"/>
    <w:rsid w:val="003E5202"/>
    <w:rsid w:val="003E6F78"/>
    <w:rsid w:val="00406D66"/>
    <w:rsid w:val="004372E1"/>
    <w:rsid w:val="00437F6F"/>
    <w:rsid w:val="00440A02"/>
    <w:rsid w:val="004712F9"/>
    <w:rsid w:val="00473603"/>
    <w:rsid w:val="004850B3"/>
    <w:rsid w:val="004856EC"/>
    <w:rsid w:val="00485E8D"/>
    <w:rsid w:val="004A5BA1"/>
    <w:rsid w:val="004C5266"/>
    <w:rsid w:val="004D2DE7"/>
    <w:rsid w:val="004E5913"/>
    <w:rsid w:val="00510771"/>
    <w:rsid w:val="0055068B"/>
    <w:rsid w:val="0055175D"/>
    <w:rsid w:val="00553920"/>
    <w:rsid w:val="00554C56"/>
    <w:rsid w:val="0055628E"/>
    <w:rsid w:val="00562B1F"/>
    <w:rsid w:val="0056472A"/>
    <w:rsid w:val="00582ECC"/>
    <w:rsid w:val="005967D9"/>
    <w:rsid w:val="005A72C6"/>
    <w:rsid w:val="005B1858"/>
    <w:rsid w:val="005B5B5C"/>
    <w:rsid w:val="005C4A40"/>
    <w:rsid w:val="005D7550"/>
    <w:rsid w:val="005E14E6"/>
    <w:rsid w:val="005E57C0"/>
    <w:rsid w:val="005F3276"/>
    <w:rsid w:val="0060088F"/>
    <w:rsid w:val="0062003A"/>
    <w:rsid w:val="0062498D"/>
    <w:rsid w:val="00644B5D"/>
    <w:rsid w:val="006578D8"/>
    <w:rsid w:val="0066568D"/>
    <w:rsid w:val="006671E7"/>
    <w:rsid w:val="00677FA3"/>
    <w:rsid w:val="0068260C"/>
    <w:rsid w:val="00697E0E"/>
    <w:rsid w:val="006A501B"/>
    <w:rsid w:val="006B0055"/>
    <w:rsid w:val="006B1C85"/>
    <w:rsid w:val="006B33B7"/>
    <w:rsid w:val="006B76C0"/>
    <w:rsid w:val="006E2265"/>
    <w:rsid w:val="00721DDB"/>
    <w:rsid w:val="00741B3D"/>
    <w:rsid w:val="00743927"/>
    <w:rsid w:val="00746452"/>
    <w:rsid w:val="00750CDD"/>
    <w:rsid w:val="00754839"/>
    <w:rsid w:val="00754EC3"/>
    <w:rsid w:val="007620D6"/>
    <w:rsid w:val="007627F7"/>
    <w:rsid w:val="00763CD4"/>
    <w:rsid w:val="00764A78"/>
    <w:rsid w:val="00770D41"/>
    <w:rsid w:val="007769E2"/>
    <w:rsid w:val="00777D9F"/>
    <w:rsid w:val="00781DB5"/>
    <w:rsid w:val="007A4256"/>
    <w:rsid w:val="007B0348"/>
    <w:rsid w:val="007B3BBF"/>
    <w:rsid w:val="007D6A75"/>
    <w:rsid w:val="007D6E05"/>
    <w:rsid w:val="007D7A98"/>
    <w:rsid w:val="007E5844"/>
    <w:rsid w:val="007E5ADE"/>
    <w:rsid w:val="008110B3"/>
    <w:rsid w:val="00814FC8"/>
    <w:rsid w:val="00815CB0"/>
    <w:rsid w:val="00817F79"/>
    <w:rsid w:val="00827E22"/>
    <w:rsid w:val="00841E65"/>
    <w:rsid w:val="00842D64"/>
    <w:rsid w:val="00843B61"/>
    <w:rsid w:val="0085357F"/>
    <w:rsid w:val="00864C53"/>
    <w:rsid w:val="00892A32"/>
    <w:rsid w:val="008948A2"/>
    <w:rsid w:val="008A4112"/>
    <w:rsid w:val="008A6245"/>
    <w:rsid w:val="008A6FA5"/>
    <w:rsid w:val="008B1DB0"/>
    <w:rsid w:val="008B2563"/>
    <w:rsid w:val="008B3970"/>
    <w:rsid w:val="008C6E15"/>
    <w:rsid w:val="008D30C4"/>
    <w:rsid w:val="008E2A36"/>
    <w:rsid w:val="008F0C70"/>
    <w:rsid w:val="00913575"/>
    <w:rsid w:val="0091451F"/>
    <w:rsid w:val="00915B5D"/>
    <w:rsid w:val="00920A44"/>
    <w:rsid w:val="00926BCB"/>
    <w:rsid w:val="009307B4"/>
    <w:rsid w:val="00951399"/>
    <w:rsid w:val="00952915"/>
    <w:rsid w:val="0095314F"/>
    <w:rsid w:val="0095696A"/>
    <w:rsid w:val="00972D88"/>
    <w:rsid w:val="00973270"/>
    <w:rsid w:val="00983753"/>
    <w:rsid w:val="00992D4F"/>
    <w:rsid w:val="00992F72"/>
    <w:rsid w:val="009A167B"/>
    <w:rsid w:val="009A1C5A"/>
    <w:rsid w:val="009B121F"/>
    <w:rsid w:val="009B717E"/>
    <w:rsid w:val="009C4024"/>
    <w:rsid w:val="009C5099"/>
    <w:rsid w:val="009D090A"/>
    <w:rsid w:val="009E22FC"/>
    <w:rsid w:val="009E3390"/>
    <w:rsid w:val="009F0EBE"/>
    <w:rsid w:val="009F1BFA"/>
    <w:rsid w:val="009F52C8"/>
    <w:rsid w:val="009F7231"/>
    <w:rsid w:val="00A1043D"/>
    <w:rsid w:val="00A1324B"/>
    <w:rsid w:val="00A13548"/>
    <w:rsid w:val="00A225EC"/>
    <w:rsid w:val="00A23613"/>
    <w:rsid w:val="00A520FF"/>
    <w:rsid w:val="00A63265"/>
    <w:rsid w:val="00A7287F"/>
    <w:rsid w:val="00A76414"/>
    <w:rsid w:val="00A82966"/>
    <w:rsid w:val="00A82FD0"/>
    <w:rsid w:val="00A861A5"/>
    <w:rsid w:val="00A9119C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5143B"/>
    <w:rsid w:val="00B61FB7"/>
    <w:rsid w:val="00B62B0F"/>
    <w:rsid w:val="00B63FA9"/>
    <w:rsid w:val="00B8638E"/>
    <w:rsid w:val="00B92284"/>
    <w:rsid w:val="00B956D7"/>
    <w:rsid w:val="00BA5983"/>
    <w:rsid w:val="00BA79C2"/>
    <w:rsid w:val="00BC1230"/>
    <w:rsid w:val="00BD0D2D"/>
    <w:rsid w:val="00C06631"/>
    <w:rsid w:val="00C145F6"/>
    <w:rsid w:val="00C15477"/>
    <w:rsid w:val="00C26C2F"/>
    <w:rsid w:val="00C30E27"/>
    <w:rsid w:val="00C36C64"/>
    <w:rsid w:val="00C50BFF"/>
    <w:rsid w:val="00C5449B"/>
    <w:rsid w:val="00C67FD7"/>
    <w:rsid w:val="00C70B0F"/>
    <w:rsid w:val="00C713FE"/>
    <w:rsid w:val="00C72585"/>
    <w:rsid w:val="00C74BC8"/>
    <w:rsid w:val="00C824F8"/>
    <w:rsid w:val="00C839DC"/>
    <w:rsid w:val="00CB613F"/>
    <w:rsid w:val="00CB7AB1"/>
    <w:rsid w:val="00CE4F57"/>
    <w:rsid w:val="00CF074A"/>
    <w:rsid w:val="00CF0B71"/>
    <w:rsid w:val="00CF6D0D"/>
    <w:rsid w:val="00CF7B00"/>
    <w:rsid w:val="00CF7B1D"/>
    <w:rsid w:val="00D304A8"/>
    <w:rsid w:val="00D34628"/>
    <w:rsid w:val="00D35BDD"/>
    <w:rsid w:val="00D3651F"/>
    <w:rsid w:val="00D53A11"/>
    <w:rsid w:val="00D835E2"/>
    <w:rsid w:val="00D96A56"/>
    <w:rsid w:val="00DA1202"/>
    <w:rsid w:val="00DA700A"/>
    <w:rsid w:val="00DB4953"/>
    <w:rsid w:val="00DB6285"/>
    <w:rsid w:val="00DB6EA1"/>
    <w:rsid w:val="00DB7C71"/>
    <w:rsid w:val="00DD1211"/>
    <w:rsid w:val="00DE554B"/>
    <w:rsid w:val="00E07894"/>
    <w:rsid w:val="00E07FE8"/>
    <w:rsid w:val="00E221DF"/>
    <w:rsid w:val="00E37FA8"/>
    <w:rsid w:val="00E42251"/>
    <w:rsid w:val="00E4457C"/>
    <w:rsid w:val="00E4712D"/>
    <w:rsid w:val="00E51D9E"/>
    <w:rsid w:val="00E52FB6"/>
    <w:rsid w:val="00E73DDA"/>
    <w:rsid w:val="00E7647D"/>
    <w:rsid w:val="00E902C7"/>
    <w:rsid w:val="00EA4B8A"/>
    <w:rsid w:val="00EC2682"/>
    <w:rsid w:val="00EC3F5B"/>
    <w:rsid w:val="00EC6AEF"/>
    <w:rsid w:val="00ED3B6F"/>
    <w:rsid w:val="00EE79CB"/>
    <w:rsid w:val="00F0344C"/>
    <w:rsid w:val="00F05914"/>
    <w:rsid w:val="00F10A46"/>
    <w:rsid w:val="00F12996"/>
    <w:rsid w:val="00F41ABD"/>
    <w:rsid w:val="00F42EE2"/>
    <w:rsid w:val="00F44E7E"/>
    <w:rsid w:val="00F46317"/>
    <w:rsid w:val="00F4686E"/>
    <w:rsid w:val="00F47924"/>
    <w:rsid w:val="00F63ED9"/>
    <w:rsid w:val="00F67912"/>
    <w:rsid w:val="00F81578"/>
    <w:rsid w:val="00F863BF"/>
    <w:rsid w:val="00FA1001"/>
    <w:rsid w:val="00FA4909"/>
    <w:rsid w:val="00FA6801"/>
    <w:rsid w:val="00FC3753"/>
    <w:rsid w:val="00FC6EE7"/>
    <w:rsid w:val="00FC7967"/>
    <w:rsid w:val="00FD46C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f0">
    <w:name w:val="Table Grid"/>
    <w:basedOn w:val="a1"/>
    <w:uiPriority w:val="59"/>
    <w:rsid w:val="0034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f0">
    <w:name w:val="Table Grid"/>
    <w:basedOn w:val="a1"/>
    <w:uiPriority w:val="59"/>
    <w:rsid w:val="0034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4CDB-22AA-4122-BC31-94CC4406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6646</TotalTime>
  <Pages>7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2019-03-28T13:10:00Z</cp:lastPrinted>
  <dcterms:created xsi:type="dcterms:W3CDTF">2018-06-06T07:22:00Z</dcterms:created>
  <dcterms:modified xsi:type="dcterms:W3CDTF">2019-03-28T13:37:00Z</dcterms:modified>
</cp:coreProperties>
</file>