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1D" w:rsidRDefault="002F5B1D" w:rsidP="002F5B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F5B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Закон Республики Северная Осетия-Алания от 22.12.2011 № 54-РЗ </w:t>
      </w:r>
    </w:p>
    <w:p w:rsidR="002F5B1D" w:rsidRPr="002F5B1D" w:rsidRDefault="002F5B1D" w:rsidP="002F5B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F5B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 поддержке социально ориентированных некоммерческих организаций»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Настоящий Закон принят в соответствии с федеральным законодательством в целях оказания поддержки социально ориентированным некоммерческим организациям, осуществляющим свою деятельность в Республике Северная Осетия-Алания.</w:t>
      </w:r>
    </w:p>
    <w:p w:rsidR="002F5B1D" w:rsidRPr="002F5B1D" w:rsidRDefault="002F5B1D" w:rsidP="002F5B1D">
      <w:pPr>
        <w:pStyle w:val="5"/>
        <w:spacing w:before="0" w:line="240" w:lineRule="auto"/>
        <w:ind w:left="708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b/>
          <w:color w:val="000000"/>
          <w:sz w:val="28"/>
          <w:szCs w:val="28"/>
        </w:rPr>
        <w:t>Статья 1. Полномочия Парламента Республики Северная Осетия-Алания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К полномочиям Парламента Республики Северная Осетия-Алания по решению вопросов поддержки социально ориентированных некоммерческих организаций относятся: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1) законодательное регулирование поддержки социально ориентированных некоммерческих организаций;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2F5B1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F5B1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законов Республики Северная Осетия-Алания в области поддержки социально ориентированных некоммерческих организаций;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3) иные полномочия по вопросам поддержки социально ориентированных некоммерческих организаций.</w:t>
      </w:r>
    </w:p>
    <w:p w:rsidR="002F5B1D" w:rsidRPr="002F5B1D" w:rsidRDefault="002F5B1D" w:rsidP="002F5B1D">
      <w:pPr>
        <w:pStyle w:val="5"/>
        <w:spacing w:before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b/>
          <w:color w:val="000000"/>
          <w:sz w:val="28"/>
          <w:szCs w:val="28"/>
        </w:rPr>
        <w:t>Статья 2. Полномочия Правительства Республики Северная Осетия-Алания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К полномочиям Правительства Республики Северная Осетия-Алания по решению вопросов поддержки социально ориентированных некоммерческих организаций относятся: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1) участие в осуществлении государственной политики в области поддержки социально ориентированных некоммерческих организаций;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2) разработка и реализация республиканских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 w:rsidRPr="002F5B1D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2F5B1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ориентированных некоммерческих организаций за счет бюджетных ассигнований республиканского бюджета на поддержку социально ориентированных некоммерческих организаций;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4) содействие развитию межрегионального сотрудничества социально ориентированных некоммерческих организаций;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5) пропаганда и популяризация деятельности социально ориентированных некоммерческих организаций за счет бюджетных ассигнований республиканского бюджета на соответствующий год;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6) содействие в реализации муниципальных программ поддержки социально ориентированных некоммерческих организаций;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 xml:space="preserve"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</w:t>
      </w:r>
      <w:r w:rsidRPr="002F5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ориентированных некоммерческих организаций в Республике Северная Осетия-Алания, прогноз их дальнейшего развития;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9) иные полномочия по решению вопросов поддержки социально ориентированных некоммерческих организаций.</w:t>
      </w:r>
    </w:p>
    <w:p w:rsidR="002F5B1D" w:rsidRPr="002F5B1D" w:rsidRDefault="002F5B1D" w:rsidP="002F5B1D">
      <w:pPr>
        <w:pStyle w:val="5"/>
        <w:spacing w:before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b/>
          <w:color w:val="000000"/>
          <w:sz w:val="28"/>
          <w:szCs w:val="28"/>
        </w:rPr>
        <w:t>Статья 3. Поддержка социально ориентированных некоммерческих организаций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Поддержка социально ориентированных некоммерческих организаций осуществляется в соответствии с видами деятельности социально ориентированных некоммерческих организаций, предусмотренными статьей 31.1 Федерального закона от 12 января 1996 года N 7-ФЗ "О некоммерческих организациях", по следующим приоритетным направлениям: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1) профилактика социального сиротства, поддержка материнства и детства;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2) повышение качества жизни людей пожилого возраста;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3) социальная адаптация инвалидов и их семей;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4)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5) реализация проектов в области культуры, искусства, духовного развития личности, поддержка молодых талантов;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6) развитие межнационального сотрудничества.</w:t>
      </w:r>
    </w:p>
    <w:p w:rsidR="002F5B1D" w:rsidRPr="002F5B1D" w:rsidRDefault="002F5B1D" w:rsidP="002F5B1D">
      <w:pPr>
        <w:pStyle w:val="5"/>
        <w:spacing w:before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b/>
          <w:color w:val="000000"/>
          <w:sz w:val="28"/>
          <w:szCs w:val="28"/>
        </w:rPr>
        <w:t>Статья 4. Формы поддержки социально ориентированных некоммерческих организаций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Оказание поддержки социально ориентированным некоммерческим организациям осуществляется в формах, установленных статьей 31.1 Федерального закона от 12 января 1996 года N 7-ФЗ "О некоммерческих организациях".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 Республики Северная Осетия-Алания вправе оказывать поддержку социально ориентированным некоммерческим организациям в иных формах за счет бюджетных ассигнований республиканского бюджета, которые устанавливаются путем внесения изменений в настоящий Закон.</w:t>
      </w:r>
    </w:p>
    <w:p w:rsidR="002F5B1D" w:rsidRPr="002F5B1D" w:rsidRDefault="002F5B1D" w:rsidP="002F5B1D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b/>
          <w:color w:val="000000"/>
          <w:sz w:val="28"/>
          <w:szCs w:val="28"/>
        </w:rPr>
        <w:t>Статья 5. Государственный реестр социально ориентированных некоммерческих организаций - получателей поддержки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Орган исполнительной власти Республики Северная Осетия-Алания, оказывающий поддержку социально ориентированным некоммерческим организациям, формирует и ведет государственный реестр социально ориентированных некоммерческих организаций - получателей такой поддержки.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ведения государственного реестра социально ориентированных некоммерческих организаций - получателей поддержки и </w:t>
      </w:r>
      <w:proofErr w:type="gramStart"/>
      <w:r w:rsidRPr="002F5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хранения</w:t>
      </w:r>
      <w:proofErr w:type="gramEnd"/>
      <w:r w:rsidRPr="002F5B1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 реестром устанавливаются федеральным законодательством.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Информация, содержащаяся в государственном реестре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2F5B1D" w:rsidRPr="002F5B1D" w:rsidRDefault="002F5B1D" w:rsidP="002F5B1D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b/>
          <w:color w:val="000000"/>
          <w:sz w:val="28"/>
          <w:szCs w:val="28"/>
        </w:rPr>
        <w:t>Статья 6. Вступление в силу настоящего Закона</w:t>
      </w:r>
    </w:p>
    <w:p w:rsidR="002F5B1D" w:rsidRPr="002F5B1D" w:rsidRDefault="002F5B1D" w:rsidP="002F5B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Настоящий Закон вступает в силу со дня его официального опубликования и распространяется на правоотношения, возникшие с 1 января 2012 года.</w:t>
      </w:r>
    </w:p>
    <w:p w:rsidR="002F5B1D" w:rsidRPr="002F5B1D" w:rsidRDefault="002F5B1D" w:rsidP="002F5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1D" w:rsidRDefault="002F5B1D" w:rsidP="002F5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5B1D" w:rsidRDefault="002F5B1D" w:rsidP="002F5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2F5B1D" w:rsidRDefault="002F5B1D" w:rsidP="002F5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Северная Осетия-Алания</w:t>
      </w:r>
    </w:p>
    <w:p w:rsidR="002F5B1D" w:rsidRPr="002F5B1D" w:rsidRDefault="002F5B1D" w:rsidP="002F5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 xml:space="preserve"> Т.МАМСУРОВ</w:t>
      </w:r>
    </w:p>
    <w:p w:rsidR="002F5B1D" w:rsidRPr="002F5B1D" w:rsidRDefault="002F5B1D" w:rsidP="002F5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Владикавказ</w:t>
      </w:r>
    </w:p>
    <w:p w:rsidR="002F5B1D" w:rsidRPr="002F5B1D" w:rsidRDefault="002F5B1D" w:rsidP="002F5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5B1D">
        <w:rPr>
          <w:rFonts w:ascii="Times New Roman" w:hAnsi="Times New Roman" w:cs="Times New Roman"/>
          <w:color w:val="000000"/>
          <w:sz w:val="28"/>
          <w:szCs w:val="28"/>
        </w:rPr>
        <w:t>22 декабря 2011 года</w:t>
      </w:r>
    </w:p>
    <w:p w:rsidR="002F5B1D" w:rsidRPr="002F5B1D" w:rsidRDefault="002F5B1D" w:rsidP="002F5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F5B1D">
        <w:rPr>
          <w:rFonts w:ascii="Times New Roman" w:hAnsi="Times New Roman" w:cs="Times New Roman"/>
          <w:color w:val="000000"/>
          <w:sz w:val="28"/>
          <w:szCs w:val="28"/>
        </w:rPr>
        <w:t xml:space="preserve"> 54-РЗ</w:t>
      </w:r>
    </w:p>
    <w:p w:rsidR="002F5B1D" w:rsidRPr="002F5B1D" w:rsidRDefault="002F5B1D" w:rsidP="002F5B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34FD7" w:rsidRPr="002F5B1D" w:rsidRDefault="00934FD7" w:rsidP="002F5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4FD7" w:rsidRPr="002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1D"/>
    <w:rsid w:val="002F5B1D"/>
    <w:rsid w:val="0093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B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5B1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5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B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5B1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8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9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7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7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9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6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5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9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2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4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8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2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6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1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3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1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6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4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4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Hacaeva</dc:creator>
  <cp:lastModifiedBy>Hacaeva</cp:lastModifiedBy>
  <cp:revision>1</cp:revision>
  <dcterms:created xsi:type="dcterms:W3CDTF">2017-01-16T09:42:00Z</dcterms:created>
  <dcterms:modified xsi:type="dcterms:W3CDTF">2017-01-16T09:48:00Z</dcterms:modified>
</cp:coreProperties>
</file>