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45" w:rsidRDefault="00310545" w:rsidP="00B00861">
      <w:pPr>
        <w:widowControl w:val="0"/>
        <w:jc w:val="center"/>
        <w:rPr>
          <w:b/>
          <w:sz w:val="28"/>
          <w:szCs w:val="28"/>
        </w:rPr>
      </w:pPr>
      <w:r w:rsidRPr="004214E3">
        <w:rPr>
          <w:b/>
          <w:sz w:val="28"/>
          <w:szCs w:val="28"/>
        </w:rPr>
        <w:t xml:space="preserve">Итоги </w:t>
      </w:r>
      <w:r w:rsidR="00B00861" w:rsidRPr="00B00861">
        <w:rPr>
          <w:b/>
          <w:sz w:val="28"/>
          <w:szCs w:val="28"/>
        </w:rPr>
        <w:t xml:space="preserve">деятельности за </w:t>
      </w:r>
      <w:r w:rsidRPr="004214E3">
        <w:rPr>
          <w:b/>
          <w:sz w:val="28"/>
          <w:szCs w:val="28"/>
        </w:rPr>
        <w:t>январь-</w:t>
      </w:r>
      <w:r w:rsidR="00416377" w:rsidRPr="004214E3">
        <w:rPr>
          <w:b/>
          <w:sz w:val="28"/>
          <w:szCs w:val="28"/>
        </w:rPr>
        <w:t>март</w:t>
      </w:r>
      <w:r w:rsidR="00F2184B" w:rsidRPr="004214E3">
        <w:rPr>
          <w:b/>
          <w:sz w:val="28"/>
          <w:szCs w:val="28"/>
        </w:rPr>
        <w:t xml:space="preserve"> </w:t>
      </w:r>
      <w:r w:rsidRPr="004214E3">
        <w:rPr>
          <w:b/>
          <w:sz w:val="28"/>
          <w:szCs w:val="28"/>
        </w:rPr>
        <w:t>201</w:t>
      </w:r>
      <w:r w:rsidR="00D21E6D" w:rsidRPr="004214E3">
        <w:rPr>
          <w:b/>
          <w:sz w:val="28"/>
          <w:szCs w:val="28"/>
        </w:rPr>
        <w:t>6</w:t>
      </w:r>
      <w:r w:rsidR="00126BF6">
        <w:rPr>
          <w:b/>
          <w:sz w:val="28"/>
          <w:szCs w:val="28"/>
        </w:rPr>
        <w:t xml:space="preserve"> года</w:t>
      </w:r>
    </w:p>
    <w:p w:rsidR="00126BF6" w:rsidRPr="004214E3" w:rsidRDefault="00126BF6" w:rsidP="00126BF6">
      <w:pPr>
        <w:widowControl w:val="0"/>
        <w:jc w:val="center"/>
        <w:rPr>
          <w:b/>
          <w:sz w:val="28"/>
          <w:szCs w:val="28"/>
        </w:rPr>
      </w:pPr>
    </w:p>
    <w:p w:rsidR="00700436" w:rsidRPr="004214E3" w:rsidRDefault="00B00861" w:rsidP="006175D0">
      <w:pPr>
        <w:widowControl w:val="0"/>
        <w:ind w:firstLine="709"/>
        <w:jc w:val="both"/>
        <w:rPr>
          <w:sz w:val="28"/>
          <w:szCs w:val="28"/>
        </w:rPr>
      </w:pPr>
      <w:r w:rsidRPr="00B00861">
        <w:rPr>
          <w:b/>
          <w:spacing w:val="-2"/>
          <w:sz w:val="28"/>
          <w:szCs w:val="28"/>
        </w:rPr>
        <w:t>И</w:t>
      </w:r>
      <w:r w:rsidR="0033442E" w:rsidRPr="00B00861">
        <w:rPr>
          <w:b/>
          <w:sz w:val="28"/>
          <w:szCs w:val="28"/>
        </w:rPr>
        <w:t>ндекс промышле</w:t>
      </w:r>
      <w:r w:rsidR="00A01960" w:rsidRPr="00B00861">
        <w:rPr>
          <w:b/>
          <w:sz w:val="28"/>
          <w:szCs w:val="28"/>
        </w:rPr>
        <w:t>нного производства</w:t>
      </w:r>
      <w:r w:rsidR="00A01960" w:rsidRPr="004214E3">
        <w:rPr>
          <w:sz w:val="28"/>
          <w:szCs w:val="28"/>
        </w:rPr>
        <w:t xml:space="preserve"> </w:t>
      </w:r>
      <w:r w:rsidR="006B32C3">
        <w:rPr>
          <w:sz w:val="28"/>
          <w:szCs w:val="28"/>
        </w:rPr>
        <w:t xml:space="preserve">по всем видам экономической деятельности </w:t>
      </w:r>
      <w:r w:rsidR="00C95A40">
        <w:rPr>
          <w:sz w:val="28"/>
          <w:szCs w:val="28"/>
        </w:rPr>
        <w:t xml:space="preserve">в 1 квартале 2016 года </w:t>
      </w:r>
      <w:r w:rsidR="00A01960" w:rsidRPr="004214E3">
        <w:rPr>
          <w:sz w:val="28"/>
          <w:szCs w:val="28"/>
        </w:rPr>
        <w:t xml:space="preserve">составил </w:t>
      </w:r>
      <w:r w:rsidR="0008798E" w:rsidRPr="004214E3">
        <w:rPr>
          <w:sz w:val="28"/>
          <w:szCs w:val="28"/>
        </w:rPr>
        <w:t>83,5</w:t>
      </w:r>
      <w:r w:rsidR="0033442E" w:rsidRPr="004214E3">
        <w:rPr>
          <w:sz w:val="28"/>
          <w:szCs w:val="28"/>
        </w:rPr>
        <w:t xml:space="preserve">%, </w:t>
      </w:r>
      <w:r w:rsidR="00700436" w:rsidRPr="004214E3">
        <w:rPr>
          <w:sz w:val="28"/>
          <w:szCs w:val="28"/>
        </w:rPr>
        <w:t>в том числе</w:t>
      </w:r>
      <w:r w:rsidR="000F4490" w:rsidRPr="004214E3">
        <w:rPr>
          <w:sz w:val="28"/>
          <w:szCs w:val="28"/>
        </w:rPr>
        <w:t xml:space="preserve"> </w:t>
      </w:r>
      <w:r w:rsidR="00DA313A" w:rsidRPr="004214E3">
        <w:rPr>
          <w:sz w:val="28"/>
          <w:szCs w:val="28"/>
        </w:rPr>
        <w:t xml:space="preserve">по обрабатывающим производствам – 77%, </w:t>
      </w:r>
      <w:r w:rsidR="000F4490" w:rsidRPr="004214E3">
        <w:rPr>
          <w:sz w:val="28"/>
          <w:szCs w:val="28"/>
        </w:rPr>
        <w:t>по производству и распределению электроэнергии, газа и воды – 99,7%</w:t>
      </w:r>
      <w:r w:rsidR="00DA313A" w:rsidRPr="004214E3">
        <w:rPr>
          <w:sz w:val="28"/>
          <w:szCs w:val="28"/>
        </w:rPr>
        <w:t>.</w:t>
      </w:r>
      <w:r w:rsidR="00700436" w:rsidRPr="004214E3">
        <w:rPr>
          <w:sz w:val="28"/>
          <w:szCs w:val="28"/>
        </w:rPr>
        <w:t xml:space="preserve"> </w:t>
      </w:r>
    </w:p>
    <w:p w:rsidR="006B32C3" w:rsidRPr="006B32C3" w:rsidRDefault="006B32C3" w:rsidP="006B32C3">
      <w:pPr>
        <w:widowControl w:val="0"/>
        <w:ind w:firstLine="709"/>
        <w:jc w:val="both"/>
        <w:rPr>
          <w:sz w:val="28"/>
          <w:szCs w:val="28"/>
        </w:rPr>
      </w:pPr>
      <w:proofErr w:type="gramStart"/>
      <w:r w:rsidRPr="006B32C3">
        <w:rPr>
          <w:sz w:val="28"/>
          <w:szCs w:val="28"/>
        </w:rPr>
        <w:t>Заниженными  темпами в отчетном периоде в обрабатывающих отраслях развивались предприятия производства пищевых продуктов, включая напитки  (72,8% по сравнению с аналогичным периодом прошлого года), текстильного и швейного производства (85,3%), производства резиновых и пластмассовых изделий (88,6%), прочих неметаллических минеральных продуктов (44,4%), металлургического производства и производства готовых металлических изделий (77,4%), транспортных средств и оборудования (57,6%), прочего производства (49,7%).</w:t>
      </w:r>
      <w:proofErr w:type="gramEnd"/>
      <w:r w:rsidRPr="006B32C3">
        <w:rPr>
          <w:sz w:val="28"/>
          <w:szCs w:val="28"/>
        </w:rPr>
        <w:t xml:space="preserve"> Спад объемов  производства обусловлен:</w:t>
      </w:r>
    </w:p>
    <w:p w:rsidR="006B32C3" w:rsidRPr="006B32C3" w:rsidRDefault="006B32C3" w:rsidP="006B32C3">
      <w:pPr>
        <w:widowControl w:val="0"/>
        <w:ind w:firstLine="709"/>
        <w:jc w:val="both"/>
        <w:rPr>
          <w:sz w:val="28"/>
          <w:szCs w:val="28"/>
        </w:rPr>
      </w:pPr>
      <w:r w:rsidRPr="006B32C3">
        <w:rPr>
          <w:sz w:val="28"/>
          <w:szCs w:val="28"/>
        </w:rPr>
        <w:t>в сфере металлургии - завершением исполнения крупного экспортного заказа и на сегодняшний день не имеющего перспектив получения нового (ОАО «Победит»);</w:t>
      </w:r>
    </w:p>
    <w:p w:rsidR="006B32C3" w:rsidRPr="006B32C3" w:rsidRDefault="006B32C3" w:rsidP="006B32C3">
      <w:pPr>
        <w:widowControl w:val="0"/>
        <w:ind w:firstLine="709"/>
        <w:jc w:val="both"/>
        <w:rPr>
          <w:sz w:val="28"/>
          <w:szCs w:val="28"/>
        </w:rPr>
      </w:pPr>
      <w:r w:rsidRPr="006B32C3">
        <w:rPr>
          <w:sz w:val="28"/>
          <w:szCs w:val="28"/>
        </w:rPr>
        <w:t xml:space="preserve">в пищевой отрасли </w:t>
      </w:r>
      <w:r w:rsidR="00C95A40">
        <w:rPr>
          <w:sz w:val="28"/>
          <w:szCs w:val="28"/>
        </w:rPr>
        <w:t>-</w:t>
      </w:r>
      <w:r w:rsidRPr="006B32C3">
        <w:rPr>
          <w:sz w:val="28"/>
          <w:szCs w:val="28"/>
        </w:rPr>
        <w:t xml:space="preserve"> снижением производства мясомолочной продукции в результате удорожания себестоимости содержания крупного рогатого скота (удорожание кормов);</w:t>
      </w:r>
    </w:p>
    <w:p w:rsidR="006B32C3" w:rsidRPr="006B32C3" w:rsidRDefault="006B32C3" w:rsidP="006B32C3">
      <w:pPr>
        <w:widowControl w:val="0"/>
        <w:ind w:firstLine="709"/>
        <w:jc w:val="both"/>
        <w:rPr>
          <w:sz w:val="28"/>
          <w:szCs w:val="28"/>
        </w:rPr>
      </w:pPr>
      <w:r w:rsidRPr="006B32C3">
        <w:rPr>
          <w:sz w:val="28"/>
          <w:szCs w:val="28"/>
        </w:rPr>
        <w:t>в производстве резиновых и пластмассовых изделий - снижением объемов выпуска пленки полимерной для безалкогольной  продукции как неконкурентоспособной (ОАО «</w:t>
      </w:r>
      <w:proofErr w:type="spellStart"/>
      <w:r w:rsidRPr="006B32C3">
        <w:rPr>
          <w:sz w:val="28"/>
          <w:szCs w:val="28"/>
        </w:rPr>
        <w:t>Электронкомплекс</w:t>
      </w:r>
      <w:proofErr w:type="spellEnd"/>
      <w:r w:rsidRPr="006B32C3">
        <w:rPr>
          <w:sz w:val="28"/>
          <w:szCs w:val="28"/>
        </w:rPr>
        <w:t>»);</w:t>
      </w:r>
    </w:p>
    <w:p w:rsidR="006B32C3" w:rsidRPr="006B32C3" w:rsidRDefault="006B32C3" w:rsidP="006B32C3">
      <w:pPr>
        <w:widowControl w:val="0"/>
        <w:ind w:firstLine="709"/>
        <w:jc w:val="both"/>
        <w:rPr>
          <w:sz w:val="28"/>
          <w:szCs w:val="28"/>
        </w:rPr>
      </w:pPr>
      <w:r w:rsidRPr="006B32C3">
        <w:rPr>
          <w:sz w:val="28"/>
          <w:szCs w:val="28"/>
        </w:rPr>
        <w:t xml:space="preserve">в производстве транспортных средств – получение заказа на ремонт пассажирских вагонов </w:t>
      </w:r>
      <w:r w:rsidR="00E34668">
        <w:rPr>
          <w:sz w:val="28"/>
          <w:szCs w:val="28"/>
        </w:rPr>
        <w:t xml:space="preserve">только </w:t>
      </w:r>
      <w:r w:rsidRPr="006B32C3">
        <w:rPr>
          <w:sz w:val="28"/>
          <w:szCs w:val="28"/>
        </w:rPr>
        <w:t>в апреле текущего года (ОАО «ВВРЗ им. С.М. Кирова»);</w:t>
      </w:r>
    </w:p>
    <w:p w:rsidR="006B32C3" w:rsidRPr="006B32C3" w:rsidRDefault="006B32C3" w:rsidP="006B32C3">
      <w:pPr>
        <w:widowControl w:val="0"/>
        <w:ind w:firstLine="709"/>
        <w:jc w:val="both"/>
        <w:rPr>
          <w:sz w:val="28"/>
          <w:szCs w:val="28"/>
        </w:rPr>
      </w:pPr>
      <w:r w:rsidRPr="006B32C3">
        <w:rPr>
          <w:sz w:val="28"/>
          <w:szCs w:val="28"/>
        </w:rPr>
        <w:t>в прочих производствах – снижением спроса из-за</w:t>
      </w:r>
      <w:r w:rsidR="00E34668">
        <w:rPr>
          <w:sz w:val="28"/>
          <w:szCs w:val="28"/>
        </w:rPr>
        <w:t xml:space="preserve"> высоких цен</w:t>
      </w:r>
      <w:r w:rsidRPr="006B32C3">
        <w:rPr>
          <w:sz w:val="28"/>
          <w:szCs w:val="28"/>
        </w:rPr>
        <w:t xml:space="preserve"> на мебель, выпускаемую ОАО «</w:t>
      </w:r>
      <w:proofErr w:type="spellStart"/>
      <w:r w:rsidRPr="006B32C3">
        <w:rPr>
          <w:sz w:val="28"/>
          <w:szCs w:val="28"/>
        </w:rPr>
        <w:t>Рокос</w:t>
      </w:r>
      <w:proofErr w:type="spellEnd"/>
      <w:r w:rsidRPr="006B32C3">
        <w:rPr>
          <w:sz w:val="28"/>
          <w:szCs w:val="28"/>
        </w:rPr>
        <w:t xml:space="preserve">» (показатели по «Прочим производствам» формируются преимущественно мебельными производствами). </w:t>
      </w:r>
    </w:p>
    <w:p w:rsidR="006B32C3" w:rsidRPr="006B32C3" w:rsidRDefault="006B32C3" w:rsidP="006B32C3">
      <w:pPr>
        <w:widowControl w:val="0"/>
        <w:ind w:firstLine="709"/>
        <w:jc w:val="both"/>
        <w:rPr>
          <w:sz w:val="28"/>
          <w:szCs w:val="28"/>
        </w:rPr>
      </w:pPr>
      <w:r w:rsidRPr="006B32C3">
        <w:rPr>
          <w:sz w:val="28"/>
          <w:szCs w:val="28"/>
        </w:rPr>
        <w:t>На предприятиях легкой промышленности  дополнительной трудностью для реализации товаров собственного производства является обилие китайского товара, зачастую контрафактного, который значительно проигрывает по качеству, но более доступен по цене (на ОАО «Моздокские узоры» остатков тюлегардинной  продукции на складах свыше  700 тыс.</w:t>
      </w:r>
      <w:r>
        <w:rPr>
          <w:sz w:val="28"/>
          <w:szCs w:val="28"/>
        </w:rPr>
        <w:t xml:space="preserve"> </w:t>
      </w:r>
      <w:r w:rsidRPr="006B32C3">
        <w:rPr>
          <w:sz w:val="28"/>
          <w:szCs w:val="28"/>
        </w:rPr>
        <w:t>кв.</w:t>
      </w:r>
      <w:r>
        <w:rPr>
          <w:sz w:val="28"/>
          <w:szCs w:val="28"/>
        </w:rPr>
        <w:t xml:space="preserve"> м</w:t>
      </w:r>
      <w:r w:rsidRPr="006B32C3">
        <w:rPr>
          <w:sz w:val="28"/>
          <w:szCs w:val="28"/>
        </w:rPr>
        <w:t xml:space="preserve">). </w:t>
      </w:r>
    </w:p>
    <w:p w:rsidR="006B32C3" w:rsidRPr="006B32C3" w:rsidRDefault="006B32C3" w:rsidP="006B32C3">
      <w:pPr>
        <w:widowControl w:val="0"/>
        <w:ind w:firstLine="709"/>
        <w:jc w:val="both"/>
        <w:rPr>
          <w:sz w:val="28"/>
          <w:szCs w:val="28"/>
        </w:rPr>
      </w:pPr>
      <w:r w:rsidRPr="006B32C3">
        <w:rPr>
          <w:sz w:val="28"/>
          <w:szCs w:val="28"/>
        </w:rPr>
        <w:t>На ОАО «</w:t>
      </w:r>
      <w:proofErr w:type="spellStart"/>
      <w:r w:rsidRPr="006B32C3">
        <w:rPr>
          <w:sz w:val="28"/>
          <w:szCs w:val="28"/>
        </w:rPr>
        <w:t>Иристонстекло</w:t>
      </w:r>
      <w:proofErr w:type="spellEnd"/>
      <w:r w:rsidRPr="006B32C3">
        <w:rPr>
          <w:sz w:val="28"/>
          <w:szCs w:val="28"/>
        </w:rPr>
        <w:t xml:space="preserve">» в связи с негативными последствиями финансового кризиса и отсутствием спроса на </w:t>
      </w:r>
      <w:proofErr w:type="spellStart"/>
      <w:r w:rsidRPr="006B32C3">
        <w:rPr>
          <w:sz w:val="28"/>
          <w:szCs w:val="28"/>
        </w:rPr>
        <w:t>стеклобутылку</w:t>
      </w:r>
      <w:proofErr w:type="spellEnd"/>
      <w:r w:rsidRPr="006B32C3">
        <w:rPr>
          <w:sz w:val="28"/>
          <w:szCs w:val="28"/>
        </w:rPr>
        <w:t xml:space="preserve"> с февраля 2016 года введен режим неполного рабочего дня.</w:t>
      </w:r>
    </w:p>
    <w:p w:rsidR="006B32C3" w:rsidRDefault="006B32C3" w:rsidP="006B32C3">
      <w:pPr>
        <w:widowControl w:val="0"/>
        <w:ind w:firstLine="709"/>
        <w:jc w:val="both"/>
        <w:rPr>
          <w:sz w:val="28"/>
          <w:szCs w:val="28"/>
        </w:rPr>
      </w:pPr>
      <w:r w:rsidRPr="006B32C3">
        <w:rPr>
          <w:sz w:val="28"/>
          <w:szCs w:val="28"/>
        </w:rPr>
        <w:t xml:space="preserve"> Снижение индекса в производстве и распределении </w:t>
      </w:r>
      <w:proofErr w:type="spellStart"/>
      <w:r w:rsidRPr="006B32C3">
        <w:rPr>
          <w:sz w:val="28"/>
          <w:szCs w:val="28"/>
        </w:rPr>
        <w:t>электро</w:t>
      </w:r>
      <w:proofErr w:type="spellEnd"/>
      <w:r w:rsidRPr="006B32C3">
        <w:rPr>
          <w:sz w:val="28"/>
          <w:szCs w:val="28"/>
        </w:rPr>
        <w:t xml:space="preserve"> - и </w:t>
      </w:r>
      <w:proofErr w:type="spellStart"/>
      <w:r w:rsidRPr="006B32C3">
        <w:rPr>
          <w:sz w:val="28"/>
          <w:szCs w:val="28"/>
        </w:rPr>
        <w:t>теплоэнергии</w:t>
      </w:r>
      <w:proofErr w:type="spellEnd"/>
      <w:r w:rsidRPr="006B32C3">
        <w:rPr>
          <w:sz w:val="28"/>
          <w:szCs w:val="28"/>
        </w:rPr>
        <w:t xml:space="preserve"> на 0,3% по сравнению с прошлым годом объясняется недовыработкой электроэнергии на 77,2% гидроэлектростанциями СОФ ПАО «</w:t>
      </w:r>
      <w:proofErr w:type="spellStart"/>
      <w:r w:rsidRPr="006B32C3">
        <w:rPr>
          <w:sz w:val="28"/>
          <w:szCs w:val="28"/>
        </w:rPr>
        <w:t>РусГидро</w:t>
      </w:r>
      <w:proofErr w:type="spellEnd"/>
      <w:r w:rsidRPr="006B32C3">
        <w:rPr>
          <w:sz w:val="28"/>
          <w:szCs w:val="28"/>
        </w:rPr>
        <w:t xml:space="preserve">»  в результате продолжения ремонтных работ на гидротехнических сооружениях  </w:t>
      </w:r>
      <w:proofErr w:type="spellStart"/>
      <w:r w:rsidRPr="006B32C3">
        <w:rPr>
          <w:sz w:val="28"/>
          <w:szCs w:val="28"/>
        </w:rPr>
        <w:t>Эзминской</w:t>
      </w:r>
      <w:proofErr w:type="spellEnd"/>
      <w:r w:rsidRPr="006B32C3">
        <w:rPr>
          <w:sz w:val="28"/>
          <w:szCs w:val="28"/>
        </w:rPr>
        <w:t xml:space="preserve"> и </w:t>
      </w:r>
      <w:proofErr w:type="spellStart"/>
      <w:r w:rsidRPr="006B32C3">
        <w:rPr>
          <w:sz w:val="28"/>
          <w:szCs w:val="28"/>
        </w:rPr>
        <w:t>Гизельдонской</w:t>
      </w:r>
      <w:proofErr w:type="spellEnd"/>
      <w:r w:rsidRPr="006B32C3">
        <w:rPr>
          <w:sz w:val="28"/>
          <w:szCs w:val="28"/>
        </w:rPr>
        <w:t xml:space="preserve"> ГЭС. </w:t>
      </w:r>
    </w:p>
    <w:p w:rsidR="0033442E" w:rsidRPr="004214E3" w:rsidRDefault="006B32C3" w:rsidP="006B32C3">
      <w:pPr>
        <w:widowControl w:val="0"/>
        <w:ind w:firstLine="709"/>
        <w:jc w:val="both"/>
        <w:rPr>
          <w:sz w:val="28"/>
          <w:szCs w:val="28"/>
        </w:rPr>
      </w:pPr>
      <w:r w:rsidRPr="006B32C3">
        <w:rPr>
          <w:sz w:val="28"/>
          <w:szCs w:val="28"/>
        </w:rPr>
        <w:t xml:space="preserve">Объём отгруженной промышленной продукции по обрабатывающим производствам за 1 квартал 2016 года </w:t>
      </w:r>
      <w:r w:rsidR="0008798E" w:rsidRPr="004214E3">
        <w:rPr>
          <w:sz w:val="28"/>
          <w:szCs w:val="28"/>
        </w:rPr>
        <w:t xml:space="preserve">сократился  на 10,6% (3 083,8 </w:t>
      </w:r>
      <w:proofErr w:type="gramStart"/>
      <w:r w:rsidR="0008798E" w:rsidRPr="004214E3">
        <w:rPr>
          <w:sz w:val="28"/>
          <w:szCs w:val="28"/>
        </w:rPr>
        <w:t>млн</w:t>
      </w:r>
      <w:proofErr w:type="gramEnd"/>
      <w:r w:rsidR="0008798E" w:rsidRPr="004214E3">
        <w:rPr>
          <w:sz w:val="28"/>
          <w:szCs w:val="28"/>
        </w:rPr>
        <w:t xml:space="preserve"> руб.)</w:t>
      </w:r>
      <w:r w:rsidR="00357F58" w:rsidRPr="004214E3">
        <w:rPr>
          <w:sz w:val="28"/>
          <w:szCs w:val="28"/>
        </w:rPr>
        <w:t>.</w:t>
      </w:r>
    </w:p>
    <w:p w:rsidR="006B32C3" w:rsidRPr="006B32C3" w:rsidRDefault="006B32C3" w:rsidP="006B32C3">
      <w:pPr>
        <w:widowControl w:val="0"/>
        <w:tabs>
          <w:tab w:val="left" w:pos="993"/>
        </w:tabs>
        <w:ind w:firstLine="709"/>
        <w:jc w:val="both"/>
        <w:rPr>
          <w:sz w:val="28"/>
          <w:szCs w:val="28"/>
        </w:rPr>
      </w:pPr>
      <w:r w:rsidRPr="006B32C3">
        <w:rPr>
          <w:sz w:val="28"/>
          <w:szCs w:val="28"/>
        </w:rPr>
        <w:t xml:space="preserve">За этот же период снизили темпы роста объемов отгрузки ОАО </w:t>
      </w:r>
      <w:r w:rsidRPr="006B32C3">
        <w:rPr>
          <w:sz w:val="28"/>
          <w:szCs w:val="28"/>
        </w:rPr>
        <w:lastRenderedPageBreak/>
        <w:t>«Победит» на 70,5%, ОАО «</w:t>
      </w:r>
      <w:proofErr w:type="spellStart"/>
      <w:r w:rsidRPr="006B32C3">
        <w:rPr>
          <w:sz w:val="28"/>
          <w:szCs w:val="28"/>
        </w:rPr>
        <w:t>Иристонстекло</w:t>
      </w:r>
      <w:proofErr w:type="spellEnd"/>
      <w:r w:rsidRPr="006B32C3">
        <w:rPr>
          <w:sz w:val="28"/>
          <w:szCs w:val="28"/>
        </w:rPr>
        <w:t>» - на 60,2%, ОАО «</w:t>
      </w:r>
      <w:proofErr w:type="spellStart"/>
      <w:r w:rsidRPr="006B32C3">
        <w:rPr>
          <w:sz w:val="28"/>
          <w:szCs w:val="28"/>
        </w:rPr>
        <w:t>Электронкомплекс</w:t>
      </w:r>
      <w:proofErr w:type="spellEnd"/>
      <w:r w:rsidRPr="006B32C3">
        <w:rPr>
          <w:sz w:val="28"/>
          <w:szCs w:val="28"/>
        </w:rPr>
        <w:t>» - на 46,2%, ЗАО «</w:t>
      </w:r>
      <w:proofErr w:type="spellStart"/>
      <w:r w:rsidRPr="006B32C3">
        <w:rPr>
          <w:sz w:val="28"/>
          <w:szCs w:val="28"/>
        </w:rPr>
        <w:t>Рокос</w:t>
      </w:r>
      <w:proofErr w:type="spellEnd"/>
      <w:r w:rsidRPr="006B32C3">
        <w:rPr>
          <w:sz w:val="28"/>
          <w:szCs w:val="28"/>
        </w:rPr>
        <w:t xml:space="preserve">» - на 42,5%, ОАО «Разряд» - на 29,1%, ОАО «ВВРЗ» - на 24,5%,  ОАО «Луч» - на 17,4%, ОАО «Моздокская  швейная фабрика» - на 11,3%, ОАО «Крон» - </w:t>
      </w:r>
      <w:proofErr w:type="gramStart"/>
      <w:r w:rsidRPr="006B32C3">
        <w:rPr>
          <w:sz w:val="28"/>
          <w:szCs w:val="28"/>
        </w:rPr>
        <w:t>на</w:t>
      </w:r>
      <w:proofErr w:type="gramEnd"/>
      <w:r w:rsidRPr="006B32C3">
        <w:rPr>
          <w:sz w:val="28"/>
          <w:szCs w:val="28"/>
        </w:rPr>
        <w:t xml:space="preserve"> 14,0%. </w:t>
      </w:r>
    </w:p>
    <w:p w:rsidR="001455A8" w:rsidRDefault="001455A8" w:rsidP="006B32C3">
      <w:pPr>
        <w:widowControl w:val="0"/>
        <w:tabs>
          <w:tab w:val="left" w:pos="993"/>
        </w:tabs>
        <w:ind w:firstLine="709"/>
        <w:jc w:val="both"/>
        <w:rPr>
          <w:sz w:val="28"/>
          <w:szCs w:val="28"/>
        </w:rPr>
      </w:pPr>
      <w:r>
        <w:rPr>
          <w:sz w:val="28"/>
          <w:szCs w:val="28"/>
        </w:rPr>
        <w:t>На сегодняшний день основными проблемами предприятий являю</w:t>
      </w:r>
      <w:r w:rsidR="006B32C3" w:rsidRPr="006B32C3">
        <w:rPr>
          <w:sz w:val="28"/>
          <w:szCs w:val="28"/>
        </w:rPr>
        <w:t xml:space="preserve">тся устаревшая материально-техническая база и острая необходимость в техническом перевооружении, на </w:t>
      </w:r>
      <w:r w:rsidR="006D02A6">
        <w:rPr>
          <w:sz w:val="28"/>
          <w:szCs w:val="28"/>
        </w:rPr>
        <w:t>которое у предприятий нет</w:t>
      </w:r>
      <w:r w:rsidR="006B32C3" w:rsidRPr="006B32C3">
        <w:rPr>
          <w:sz w:val="28"/>
          <w:szCs w:val="28"/>
        </w:rPr>
        <w:t xml:space="preserve"> собственных средств. Кроме того, </w:t>
      </w:r>
      <w:r>
        <w:rPr>
          <w:sz w:val="28"/>
          <w:szCs w:val="28"/>
        </w:rPr>
        <w:t xml:space="preserve">снижают финансовую устойчивость и конкурентоспособность предприятий </w:t>
      </w:r>
      <w:r w:rsidR="006B32C3" w:rsidRPr="006B32C3">
        <w:rPr>
          <w:sz w:val="28"/>
          <w:szCs w:val="28"/>
        </w:rPr>
        <w:t xml:space="preserve">неполная загрузка мощностей, наличие </w:t>
      </w:r>
      <w:r>
        <w:rPr>
          <w:sz w:val="28"/>
          <w:szCs w:val="28"/>
        </w:rPr>
        <w:t xml:space="preserve">запасов </w:t>
      </w:r>
      <w:r w:rsidR="006B32C3" w:rsidRPr="006B32C3">
        <w:rPr>
          <w:sz w:val="28"/>
          <w:szCs w:val="28"/>
        </w:rPr>
        <w:t>готовой продукции на складах, реализ</w:t>
      </w:r>
      <w:r w:rsidR="00741FC8">
        <w:rPr>
          <w:sz w:val="28"/>
          <w:szCs w:val="28"/>
        </w:rPr>
        <w:t xml:space="preserve">ация  которой </w:t>
      </w:r>
      <w:r w:rsidR="006B32C3" w:rsidRPr="006B32C3">
        <w:rPr>
          <w:sz w:val="28"/>
          <w:szCs w:val="28"/>
        </w:rPr>
        <w:t xml:space="preserve"> </w:t>
      </w:r>
      <w:r w:rsidR="00741FC8">
        <w:rPr>
          <w:sz w:val="28"/>
          <w:szCs w:val="28"/>
        </w:rPr>
        <w:t xml:space="preserve">затруднена </w:t>
      </w:r>
      <w:r w:rsidR="006B32C3" w:rsidRPr="006B32C3">
        <w:rPr>
          <w:sz w:val="28"/>
          <w:szCs w:val="28"/>
        </w:rPr>
        <w:t>из-за снижения</w:t>
      </w:r>
      <w:r>
        <w:rPr>
          <w:sz w:val="28"/>
          <w:szCs w:val="28"/>
        </w:rPr>
        <w:t xml:space="preserve"> покупательского</w:t>
      </w:r>
      <w:r w:rsidR="006B32C3" w:rsidRPr="006B32C3">
        <w:rPr>
          <w:sz w:val="28"/>
          <w:szCs w:val="28"/>
        </w:rPr>
        <w:t xml:space="preserve"> спроса. </w:t>
      </w:r>
    </w:p>
    <w:p w:rsidR="006B32C3" w:rsidRPr="006B32C3" w:rsidRDefault="006B32C3" w:rsidP="006B32C3">
      <w:pPr>
        <w:ind w:firstLine="709"/>
        <w:jc w:val="both"/>
        <w:rPr>
          <w:sz w:val="28"/>
          <w:szCs w:val="28"/>
        </w:rPr>
      </w:pPr>
      <w:r w:rsidRPr="00F25E00">
        <w:rPr>
          <w:b/>
          <w:sz w:val="28"/>
          <w:szCs w:val="28"/>
        </w:rPr>
        <w:t>Объём отгруженной промышленной продукции</w:t>
      </w:r>
      <w:r w:rsidRPr="006B32C3">
        <w:rPr>
          <w:sz w:val="28"/>
          <w:szCs w:val="28"/>
        </w:rPr>
        <w:t xml:space="preserve"> за 1 квартал 2016 года достиг 6031,3 млн. рублей и составил 101,1% к показателю за 2015 год, в том числе по добыче полезных ископаемых – 233,5 </w:t>
      </w:r>
      <w:proofErr w:type="gramStart"/>
      <w:r w:rsidRPr="006B32C3">
        <w:rPr>
          <w:sz w:val="28"/>
          <w:szCs w:val="28"/>
        </w:rPr>
        <w:t>млн</w:t>
      </w:r>
      <w:proofErr w:type="gramEnd"/>
      <w:r w:rsidRPr="006B32C3">
        <w:rPr>
          <w:sz w:val="28"/>
          <w:szCs w:val="28"/>
        </w:rPr>
        <w:t xml:space="preserve"> рублей (122,1%), по производству и распределению электроэнергии, газа и воды – 2714,0 млн рублей (119,8%). </w:t>
      </w:r>
    </w:p>
    <w:p w:rsidR="006B32C3" w:rsidRPr="006B32C3" w:rsidRDefault="006B32C3" w:rsidP="006B32C3">
      <w:pPr>
        <w:ind w:firstLine="709"/>
        <w:jc w:val="both"/>
        <w:rPr>
          <w:sz w:val="28"/>
          <w:szCs w:val="28"/>
        </w:rPr>
      </w:pPr>
      <w:r w:rsidRPr="006B32C3">
        <w:rPr>
          <w:sz w:val="28"/>
          <w:szCs w:val="28"/>
        </w:rPr>
        <w:t xml:space="preserve">Удельный вес обрабатывающих производств в общем объеме отгруженной промышленной продукции остается доминирующим и составляет 51,1% (для сравнения: в 2015 году – 76%), производства и распределения электроэнергии – 45% (23,3%), добычи полезных ископаемых – 3,9% (0,7%). При этом в структуре объема отгруженной продукции обрабатывающих производств за отчетный период удельный вес производства пищевых продуктов, включая напитки, составил 28,8% , металлургического производства – 56,7%. </w:t>
      </w:r>
    </w:p>
    <w:p w:rsidR="006B32C3" w:rsidRDefault="006B32C3" w:rsidP="006B32C3">
      <w:pPr>
        <w:ind w:firstLine="709"/>
        <w:jc w:val="both"/>
        <w:rPr>
          <w:sz w:val="28"/>
          <w:szCs w:val="28"/>
        </w:rPr>
      </w:pPr>
      <w:r w:rsidRPr="006B32C3">
        <w:rPr>
          <w:sz w:val="28"/>
          <w:szCs w:val="28"/>
        </w:rPr>
        <w:t xml:space="preserve">За 1 квартал текущего года увеличили объемы отгруженной продукции, следующие предприятия: </w:t>
      </w:r>
      <w:proofErr w:type="gramStart"/>
      <w:r w:rsidRPr="006B32C3">
        <w:rPr>
          <w:sz w:val="28"/>
          <w:szCs w:val="28"/>
        </w:rPr>
        <w:t>ОАО «Гран» (в 5,2 раза к соответствующему периоду 2015 года), ООО «</w:t>
      </w:r>
      <w:proofErr w:type="spellStart"/>
      <w:r w:rsidRPr="006B32C3">
        <w:rPr>
          <w:sz w:val="28"/>
          <w:szCs w:val="28"/>
        </w:rPr>
        <w:t>Ирафская</w:t>
      </w:r>
      <w:proofErr w:type="spellEnd"/>
      <w:r w:rsidRPr="006B32C3">
        <w:rPr>
          <w:sz w:val="28"/>
          <w:szCs w:val="28"/>
        </w:rPr>
        <w:t xml:space="preserve"> швейная фабрика» (в 4,8 раза), ОАО «НИИЭМ» (в 3,4 раза), ОАО «Радуга» (в 2,6 раза), ОАО «73 ЦЗПУО» (в 2,4 раза), ООО «ВТЦ «</w:t>
      </w:r>
      <w:proofErr w:type="spellStart"/>
      <w:r w:rsidRPr="006B32C3">
        <w:rPr>
          <w:sz w:val="28"/>
          <w:szCs w:val="28"/>
        </w:rPr>
        <w:t>Баспик</w:t>
      </w:r>
      <w:proofErr w:type="spellEnd"/>
      <w:r w:rsidRPr="006B32C3">
        <w:rPr>
          <w:sz w:val="28"/>
          <w:szCs w:val="28"/>
        </w:rPr>
        <w:t>» (141,1%), ОАО «</w:t>
      </w:r>
      <w:proofErr w:type="spellStart"/>
      <w:r w:rsidRPr="006B32C3">
        <w:rPr>
          <w:sz w:val="28"/>
          <w:szCs w:val="28"/>
        </w:rPr>
        <w:t>Кавдоломит</w:t>
      </w:r>
      <w:proofErr w:type="spellEnd"/>
      <w:r w:rsidRPr="006B32C3">
        <w:rPr>
          <w:sz w:val="28"/>
          <w:szCs w:val="28"/>
        </w:rPr>
        <w:t>» (123,1%),   ОАО «Моздокские узоры» (126,3%), ОАО «</w:t>
      </w:r>
      <w:proofErr w:type="spellStart"/>
      <w:r w:rsidRPr="006B32C3">
        <w:rPr>
          <w:sz w:val="28"/>
          <w:szCs w:val="28"/>
        </w:rPr>
        <w:t>Электроцинк</w:t>
      </w:r>
      <w:proofErr w:type="spellEnd"/>
      <w:r w:rsidRPr="006B32C3">
        <w:rPr>
          <w:sz w:val="28"/>
          <w:szCs w:val="28"/>
        </w:rPr>
        <w:t>» (123,8%), ООО УПП «ВОС» (115,8 %), ОАО «Магнит» (107,6%),  ОАО «АЗС» (115,8 %).</w:t>
      </w:r>
      <w:proofErr w:type="gramEnd"/>
    </w:p>
    <w:p w:rsidR="0072717D" w:rsidRPr="004214E3" w:rsidRDefault="0072717D" w:rsidP="006175D0">
      <w:pPr>
        <w:widowControl w:val="0"/>
        <w:tabs>
          <w:tab w:val="left" w:pos="993"/>
        </w:tabs>
        <w:ind w:firstLine="709"/>
        <w:jc w:val="both"/>
        <w:rPr>
          <w:sz w:val="28"/>
          <w:szCs w:val="28"/>
        </w:rPr>
      </w:pPr>
      <w:r w:rsidRPr="00F25E00">
        <w:rPr>
          <w:b/>
          <w:sz w:val="28"/>
          <w:szCs w:val="28"/>
        </w:rPr>
        <w:t>Грузооборот автомобильного транспорта</w:t>
      </w:r>
      <w:r w:rsidRPr="004214E3">
        <w:rPr>
          <w:sz w:val="28"/>
          <w:szCs w:val="28"/>
        </w:rPr>
        <w:t xml:space="preserve"> увеличился на 25,3% и составил</w:t>
      </w:r>
      <w:r w:rsidR="00DD5EDF">
        <w:rPr>
          <w:sz w:val="28"/>
          <w:szCs w:val="28"/>
        </w:rPr>
        <w:t xml:space="preserve"> </w:t>
      </w:r>
      <w:bookmarkStart w:id="0" w:name="_GoBack"/>
      <w:bookmarkEnd w:id="0"/>
      <w:r w:rsidRPr="004214E3">
        <w:rPr>
          <w:sz w:val="28"/>
          <w:szCs w:val="28"/>
        </w:rPr>
        <w:t>21 498,2 тыс. т-км.</w:t>
      </w:r>
    </w:p>
    <w:p w:rsidR="00512E4B" w:rsidRPr="004214E3" w:rsidRDefault="00512E4B" w:rsidP="000448CC">
      <w:pPr>
        <w:widowControl w:val="0"/>
        <w:ind w:firstLine="652"/>
        <w:jc w:val="both"/>
        <w:rPr>
          <w:sz w:val="28"/>
          <w:szCs w:val="28"/>
        </w:rPr>
      </w:pPr>
    </w:p>
    <w:p w:rsidR="00512E4B" w:rsidRPr="004214E3" w:rsidRDefault="00512E4B" w:rsidP="005923A1">
      <w:pPr>
        <w:widowControl w:val="0"/>
        <w:jc w:val="center"/>
        <w:rPr>
          <w:color w:val="FF0000"/>
          <w:sz w:val="28"/>
          <w:szCs w:val="28"/>
        </w:rPr>
      </w:pPr>
      <w:r w:rsidRPr="004214E3">
        <w:rPr>
          <w:sz w:val="28"/>
          <w:szCs w:val="28"/>
        </w:rPr>
        <w:t>______________________</w:t>
      </w:r>
    </w:p>
    <w:p w:rsidR="00F25B65" w:rsidRDefault="00F25B65" w:rsidP="007D5CCE">
      <w:pPr>
        <w:ind w:firstLine="686"/>
        <w:jc w:val="both"/>
        <w:rPr>
          <w:sz w:val="28"/>
          <w:szCs w:val="28"/>
        </w:rPr>
      </w:pPr>
    </w:p>
    <w:sectPr w:rsidR="00F25B65" w:rsidSect="00352A9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DC" w:rsidRDefault="00FF02DC" w:rsidP="00352A9B">
      <w:r>
        <w:separator/>
      </w:r>
    </w:p>
  </w:endnote>
  <w:endnote w:type="continuationSeparator" w:id="0">
    <w:p w:rsidR="00FF02DC" w:rsidRDefault="00FF02DC" w:rsidP="0035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27" w:rsidRDefault="000738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27" w:rsidRDefault="0007382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27" w:rsidRDefault="000738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DC" w:rsidRDefault="00FF02DC" w:rsidP="00352A9B">
      <w:r>
        <w:separator/>
      </w:r>
    </w:p>
  </w:footnote>
  <w:footnote w:type="continuationSeparator" w:id="0">
    <w:p w:rsidR="00FF02DC" w:rsidRDefault="00FF02DC" w:rsidP="0035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27" w:rsidRDefault="000738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366030"/>
      <w:docPartObj>
        <w:docPartGallery w:val="Page Numbers (Top of Page)"/>
        <w:docPartUnique/>
      </w:docPartObj>
    </w:sdtPr>
    <w:sdtEndPr/>
    <w:sdtContent>
      <w:p w:rsidR="00565355" w:rsidRDefault="00565355">
        <w:pPr>
          <w:pStyle w:val="a3"/>
          <w:jc w:val="center"/>
        </w:pPr>
        <w:r>
          <w:fldChar w:fldCharType="begin"/>
        </w:r>
        <w:r>
          <w:instrText>PAGE   \* MERGEFORMAT</w:instrText>
        </w:r>
        <w:r>
          <w:fldChar w:fldCharType="separate"/>
        </w:r>
        <w:r w:rsidR="00DD5EDF">
          <w:rPr>
            <w:noProof/>
          </w:rPr>
          <w:t>2</w:t>
        </w:r>
        <w:r>
          <w:fldChar w:fldCharType="end"/>
        </w:r>
      </w:p>
    </w:sdtContent>
  </w:sdt>
  <w:p w:rsidR="00565355" w:rsidRDefault="005653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27" w:rsidRDefault="000738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45"/>
    <w:rsid w:val="000403CE"/>
    <w:rsid w:val="000432B6"/>
    <w:rsid w:val="000448CC"/>
    <w:rsid w:val="0005081D"/>
    <w:rsid w:val="00073827"/>
    <w:rsid w:val="00075610"/>
    <w:rsid w:val="00077CB4"/>
    <w:rsid w:val="0008195B"/>
    <w:rsid w:val="0008798E"/>
    <w:rsid w:val="00091FD1"/>
    <w:rsid w:val="000B2BA5"/>
    <w:rsid w:val="000C143A"/>
    <w:rsid w:val="000C74ED"/>
    <w:rsid w:val="000F4490"/>
    <w:rsid w:val="000F7BA9"/>
    <w:rsid w:val="00114256"/>
    <w:rsid w:val="00120E77"/>
    <w:rsid w:val="001227CE"/>
    <w:rsid w:val="00126BF6"/>
    <w:rsid w:val="001455A8"/>
    <w:rsid w:val="00163D8C"/>
    <w:rsid w:val="00172F76"/>
    <w:rsid w:val="001C04EB"/>
    <w:rsid w:val="001C24BE"/>
    <w:rsid w:val="001D229B"/>
    <w:rsid w:val="00231ACA"/>
    <w:rsid w:val="0023431D"/>
    <w:rsid w:val="00257953"/>
    <w:rsid w:val="002914A9"/>
    <w:rsid w:val="002A031B"/>
    <w:rsid w:val="002C1A10"/>
    <w:rsid w:val="0030071B"/>
    <w:rsid w:val="00300F04"/>
    <w:rsid w:val="00310545"/>
    <w:rsid w:val="00311028"/>
    <w:rsid w:val="00317DA0"/>
    <w:rsid w:val="00323719"/>
    <w:rsid w:val="00333C42"/>
    <w:rsid w:val="0033442E"/>
    <w:rsid w:val="003345BF"/>
    <w:rsid w:val="00341008"/>
    <w:rsid w:val="0035202A"/>
    <w:rsid w:val="00352A9B"/>
    <w:rsid w:val="00357F58"/>
    <w:rsid w:val="003602E1"/>
    <w:rsid w:val="00374233"/>
    <w:rsid w:val="00382F3A"/>
    <w:rsid w:val="00386FD7"/>
    <w:rsid w:val="003A6076"/>
    <w:rsid w:val="003A6F77"/>
    <w:rsid w:val="003E69BD"/>
    <w:rsid w:val="003F74FF"/>
    <w:rsid w:val="004106BF"/>
    <w:rsid w:val="00416377"/>
    <w:rsid w:val="004214E3"/>
    <w:rsid w:val="00440399"/>
    <w:rsid w:val="00456949"/>
    <w:rsid w:val="00467D2D"/>
    <w:rsid w:val="0047161D"/>
    <w:rsid w:val="004861F5"/>
    <w:rsid w:val="00491707"/>
    <w:rsid w:val="004A5676"/>
    <w:rsid w:val="004C1537"/>
    <w:rsid w:val="004C23B0"/>
    <w:rsid w:val="004C6147"/>
    <w:rsid w:val="004D5F01"/>
    <w:rsid w:val="00512E4B"/>
    <w:rsid w:val="00540BD2"/>
    <w:rsid w:val="005502CC"/>
    <w:rsid w:val="005610C2"/>
    <w:rsid w:val="00565355"/>
    <w:rsid w:val="00590CC8"/>
    <w:rsid w:val="005918E9"/>
    <w:rsid w:val="005923A1"/>
    <w:rsid w:val="005A6C90"/>
    <w:rsid w:val="005E7184"/>
    <w:rsid w:val="005F6C9C"/>
    <w:rsid w:val="00602FA3"/>
    <w:rsid w:val="006142CF"/>
    <w:rsid w:val="006175D0"/>
    <w:rsid w:val="006240AC"/>
    <w:rsid w:val="00650828"/>
    <w:rsid w:val="00661047"/>
    <w:rsid w:val="006840D0"/>
    <w:rsid w:val="006B081F"/>
    <w:rsid w:val="006B32C3"/>
    <w:rsid w:val="006C7227"/>
    <w:rsid w:val="006D02A6"/>
    <w:rsid w:val="006E0E5B"/>
    <w:rsid w:val="006F49E7"/>
    <w:rsid w:val="00700436"/>
    <w:rsid w:val="00701222"/>
    <w:rsid w:val="007114AC"/>
    <w:rsid w:val="00720A89"/>
    <w:rsid w:val="0072717D"/>
    <w:rsid w:val="007354BC"/>
    <w:rsid w:val="00741FC8"/>
    <w:rsid w:val="00743506"/>
    <w:rsid w:val="00751911"/>
    <w:rsid w:val="0075461F"/>
    <w:rsid w:val="00763528"/>
    <w:rsid w:val="00763C86"/>
    <w:rsid w:val="00792C10"/>
    <w:rsid w:val="007967C4"/>
    <w:rsid w:val="007A4C4B"/>
    <w:rsid w:val="007A5A25"/>
    <w:rsid w:val="007B3D55"/>
    <w:rsid w:val="007C5B0F"/>
    <w:rsid w:val="007C6E82"/>
    <w:rsid w:val="007D593D"/>
    <w:rsid w:val="007D5C87"/>
    <w:rsid w:val="007D5CCE"/>
    <w:rsid w:val="007E762A"/>
    <w:rsid w:val="008412F6"/>
    <w:rsid w:val="00846895"/>
    <w:rsid w:val="008844BF"/>
    <w:rsid w:val="008B0B4B"/>
    <w:rsid w:val="008C05B8"/>
    <w:rsid w:val="008E445D"/>
    <w:rsid w:val="009207BD"/>
    <w:rsid w:val="00925643"/>
    <w:rsid w:val="00944203"/>
    <w:rsid w:val="00955B68"/>
    <w:rsid w:val="009622F9"/>
    <w:rsid w:val="00996AD7"/>
    <w:rsid w:val="009C0C86"/>
    <w:rsid w:val="009D6D31"/>
    <w:rsid w:val="009E627E"/>
    <w:rsid w:val="00A01960"/>
    <w:rsid w:val="00A11E5F"/>
    <w:rsid w:val="00A17896"/>
    <w:rsid w:val="00A3113C"/>
    <w:rsid w:val="00A34CC2"/>
    <w:rsid w:val="00A4759E"/>
    <w:rsid w:val="00A57F02"/>
    <w:rsid w:val="00A70416"/>
    <w:rsid w:val="00A92D89"/>
    <w:rsid w:val="00AB14CD"/>
    <w:rsid w:val="00AC0DDD"/>
    <w:rsid w:val="00B00861"/>
    <w:rsid w:val="00B02FBA"/>
    <w:rsid w:val="00B752F5"/>
    <w:rsid w:val="00B91F8C"/>
    <w:rsid w:val="00B92CD6"/>
    <w:rsid w:val="00B93C2B"/>
    <w:rsid w:val="00B94B7E"/>
    <w:rsid w:val="00BE056D"/>
    <w:rsid w:val="00BF4147"/>
    <w:rsid w:val="00BF4CE5"/>
    <w:rsid w:val="00C200CD"/>
    <w:rsid w:val="00C459D4"/>
    <w:rsid w:val="00C56258"/>
    <w:rsid w:val="00C74B06"/>
    <w:rsid w:val="00C74BA6"/>
    <w:rsid w:val="00C90CDA"/>
    <w:rsid w:val="00C95A40"/>
    <w:rsid w:val="00CB6DCC"/>
    <w:rsid w:val="00CC7F97"/>
    <w:rsid w:val="00CF4DD1"/>
    <w:rsid w:val="00D21E6D"/>
    <w:rsid w:val="00D73F28"/>
    <w:rsid w:val="00D7633A"/>
    <w:rsid w:val="00D902E5"/>
    <w:rsid w:val="00DA313A"/>
    <w:rsid w:val="00DB007E"/>
    <w:rsid w:val="00DD5EDF"/>
    <w:rsid w:val="00E07D2A"/>
    <w:rsid w:val="00E34668"/>
    <w:rsid w:val="00E55736"/>
    <w:rsid w:val="00E66EC4"/>
    <w:rsid w:val="00E67D15"/>
    <w:rsid w:val="00ED6012"/>
    <w:rsid w:val="00EE068B"/>
    <w:rsid w:val="00F07F8E"/>
    <w:rsid w:val="00F2184B"/>
    <w:rsid w:val="00F251C8"/>
    <w:rsid w:val="00F25B65"/>
    <w:rsid w:val="00F25E00"/>
    <w:rsid w:val="00F26566"/>
    <w:rsid w:val="00F30E20"/>
    <w:rsid w:val="00F400A2"/>
    <w:rsid w:val="00F94A53"/>
    <w:rsid w:val="00F970DA"/>
    <w:rsid w:val="00FB4896"/>
    <w:rsid w:val="00FC421D"/>
    <w:rsid w:val="00FF02DC"/>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ial9pt0pt">
    <w:name w:val="Основной текст + Arial;9 pt;Интервал 0 pt"/>
    <w:basedOn w:val="a0"/>
    <w:rsid w:val="00A70416"/>
    <w:rPr>
      <w:rFonts w:ascii="Arial" w:eastAsia="Arial" w:hAnsi="Arial" w:cs="Arial"/>
      <w:color w:val="000000"/>
      <w:spacing w:val="4"/>
      <w:w w:val="100"/>
      <w:position w:val="0"/>
      <w:sz w:val="18"/>
      <w:szCs w:val="18"/>
      <w:shd w:val="clear" w:color="auto" w:fill="FFFFFF"/>
      <w:lang w:val="ru-RU"/>
    </w:rPr>
  </w:style>
  <w:style w:type="paragraph" w:customStyle="1" w:styleId="24">
    <w:name w:val="Основной текст 24"/>
    <w:basedOn w:val="a"/>
    <w:rsid w:val="00A01960"/>
    <w:pPr>
      <w:widowControl w:val="0"/>
      <w:tabs>
        <w:tab w:val="left" w:pos="144"/>
        <w:tab w:val="left" w:pos="432"/>
        <w:tab w:val="left" w:pos="576"/>
        <w:tab w:val="left" w:pos="2736"/>
      </w:tabs>
      <w:ind w:firstLine="709"/>
      <w:jc w:val="both"/>
    </w:pPr>
    <w:rPr>
      <w:sz w:val="28"/>
      <w:szCs w:val="20"/>
    </w:rPr>
  </w:style>
  <w:style w:type="character" w:customStyle="1" w:styleId="apple-converted-space">
    <w:name w:val="apple-converted-space"/>
    <w:basedOn w:val="a0"/>
    <w:rsid w:val="00700436"/>
  </w:style>
  <w:style w:type="paragraph" w:styleId="a3">
    <w:name w:val="header"/>
    <w:basedOn w:val="a"/>
    <w:link w:val="a4"/>
    <w:uiPriority w:val="99"/>
    <w:unhideWhenUsed/>
    <w:rsid w:val="00352A9B"/>
    <w:pPr>
      <w:tabs>
        <w:tab w:val="center" w:pos="4677"/>
        <w:tab w:val="right" w:pos="9355"/>
      </w:tabs>
    </w:pPr>
  </w:style>
  <w:style w:type="character" w:customStyle="1" w:styleId="a4">
    <w:name w:val="Верхний колонтитул Знак"/>
    <w:basedOn w:val="a0"/>
    <w:link w:val="a3"/>
    <w:uiPriority w:val="99"/>
    <w:rsid w:val="00352A9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52A9B"/>
    <w:pPr>
      <w:tabs>
        <w:tab w:val="center" w:pos="4677"/>
        <w:tab w:val="right" w:pos="9355"/>
      </w:tabs>
    </w:pPr>
  </w:style>
  <w:style w:type="character" w:customStyle="1" w:styleId="a6">
    <w:name w:val="Нижний колонтитул Знак"/>
    <w:basedOn w:val="a0"/>
    <w:link w:val="a5"/>
    <w:uiPriority w:val="99"/>
    <w:rsid w:val="00352A9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A6F77"/>
    <w:rPr>
      <w:rFonts w:ascii="Tahoma" w:hAnsi="Tahoma" w:cs="Tahoma"/>
      <w:sz w:val="16"/>
      <w:szCs w:val="16"/>
    </w:rPr>
  </w:style>
  <w:style w:type="character" w:customStyle="1" w:styleId="a8">
    <w:name w:val="Текст выноски Знак"/>
    <w:basedOn w:val="a0"/>
    <w:link w:val="a7"/>
    <w:uiPriority w:val="99"/>
    <w:semiHidden/>
    <w:rsid w:val="003A6F77"/>
    <w:rPr>
      <w:rFonts w:ascii="Tahoma" w:eastAsia="Times New Roman" w:hAnsi="Tahoma" w:cs="Tahoma"/>
      <w:sz w:val="16"/>
      <w:szCs w:val="16"/>
      <w:lang w:eastAsia="ru-RU"/>
    </w:rPr>
  </w:style>
  <w:style w:type="paragraph" w:styleId="a9">
    <w:name w:val="Body Text Indent"/>
    <w:basedOn w:val="a"/>
    <w:link w:val="aa"/>
    <w:rsid w:val="0047161D"/>
    <w:pPr>
      <w:spacing w:after="120"/>
      <w:ind w:left="283"/>
    </w:pPr>
  </w:style>
  <w:style w:type="character" w:customStyle="1" w:styleId="aa">
    <w:name w:val="Основной текст с отступом Знак"/>
    <w:basedOn w:val="a0"/>
    <w:link w:val="a9"/>
    <w:rsid w:val="004716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ial9pt0pt">
    <w:name w:val="Основной текст + Arial;9 pt;Интервал 0 pt"/>
    <w:basedOn w:val="a0"/>
    <w:rsid w:val="00A70416"/>
    <w:rPr>
      <w:rFonts w:ascii="Arial" w:eastAsia="Arial" w:hAnsi="Arial" w:cs="Arial"/>
      <w:color w:val="000000"/>
      <w:spacing w:val="4"/>
      <w:w w:val="100"/>
      <w:position w:val="0"/>
      <w:sz w:val="18"/>
      <w:szCs w:val="18"/>
      <w:shd w:val="clear" w:color="auto" w:fill="FFFFFF"/>
      <w:lang w:val="ru-RU"/>
    </w:rPr>
  </w:style>
  <w:style w:type="paragraph" w:customStyle="1" w:styleId="24">
    <w:name w:val="Основной текст 24"/>
    <w:basedOn w:val="a"/>
    <w:rsid w:val="00A01960"/>
    <w:pPr>
      <w:widowControl w:val="0"/>
      <w:tabs>
        <w:tab w:val="left" w:pos="144"/>
        <w:tab w:val="left" w:pos="432"/>
        <w:tab w:val="left" w:pos="576"/>
        <w:tab w:val="left" w:pos="2736"/>
      </w:tabs>
      <w:ind w:firstLine="709"/>
      <w:jc w:val="both"/>
    </w:pPr>
    <w:rPr>
      <w:sz w:val="28"/>
      <w:szCs w:val="20"/>
    </w:rPr>
  </w:style>
  <w:style w:type="character" w:customStyle="1" w:styleId="apple-converted-space">
    <w:name w:val="apple-converted-space"/>
    <w:basedOn w:val="a0"/>
    <w:rsid w:val="00700436"/>
  </w:style>
  <w:style w:type="paragraph" w:styleId="a3">
    <w:name w:val="header"/>
    <w:basedOn w:val="a"/>
    <w:link w:val="a4"/>
    <w:uiPriority w:val="99"/>
    <w:unhideWhenUsed/>
    <w:rsid w:val="00352A9B"/>
    <w:pPr>
      <w:tabs>
        <w:tab w:val="center" w:pos="4677"/>
        <w:tab w:val="right" w:pos="9355"/>
      </w:tabs>
    </w:pPr>
  </w:style>
  <w:style w:type="character" w:customStyle="1" w:styleId="a4">
    <w:name w:val="Верхний колонтитул Знак"/>
    <w:basedOn w:val="a0"/>
    <w:link w:val="a3"/>
    <w:uiPriority w:val="99"/>
    <w:rsid w:val="00352A9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52A9B"/>
    <w:pPr>
      <w:tabs>
        <w:tab w:val="center" w:pos="4677"/>
        <w:tab w:val="right" w:pos="9355"/>
      </w:tabs>
    </w:pPr>
  </w:style>
  <w:style w:type="character" w:customStyle="1" w:styleId="a6">
    <w:name w:val="Нижний колонтитул Знак"/>
    <w:basedOn w:val="a0"/>
    <w:link w:val="a5"/>
    <w:uiPriority w:val="99"/>
    <w:rsid w:val="00352A9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A6F77"/>
    <w:rPr>
      <w:rFonts w:ascii="Tahoma" w:hAnsi="Tahoma" w:cs="Tahoma"/>
      <w:sz w:val="16"/>
      <w:szCs w:val="16"/>
    </w:rPr>
  </w:style>
  <w:style w:type="character" w:customStyle="1" w:styleId="a8">
    <w:name w:val="Текст выноски Знак"/>
    <w:basedOn w:val="a0"/>
    <w:link w:val="a7"/>
    <w:uiPriority w:val="99"/>
    <w:semiHidden/>
    <w:rsid w:val="003A6F77"/>
    <w:rPr>
      <w:rFonts w:ascii="Tahoma" w:eastAsia="Times New Roman" w:hAnsi="Tahoma" w:cs="Tahoma"/>
      <w:sz w:val="16"/>
      <w:szCs w:val="16"/>
      <w:lang w:eastAsia="ru-RU"/>
    </w:rPr>
  </w:style>
  <w:style w:type="paragraph" w:styleId="a9">
    <w:name w:val="Body Text Indent"/>
    <w:basedOn w:val="a"/>
    <w:link w:val="aa"/>
    <w:rsid w:val="0047161D"/>
    <w:pPr>
      <w:spacing w:after="120"/>
      <w:ind w:left="283"/>
    </w:pPr>
  </w:style>
  <w:style w:type="character" w:customStyle="1" w:styleId="aa">
    <w:name w:val="Основной текст с отступом Знак"/>
    <w:basedOn w:val="a0"/>
    <w:link w:val="a9"/>
    <w:rsid w:val="004716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0C5C-D660-4306-9409-38E81FFD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2016-05-05T06:17:00Z</cp:lastPrinted>
  <dcterms:created xsi:type="dcterms:W3CDTF">2016-05-19T07:14:00Z</dcterms:created>
  <dcterms:modified xsi:type="dcterms:W3CDTF">2016-05-27T07:36:00Z</dcterms:modified>
</cp:coreProperties>
</file>