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6" w:rsidRPr="005E1F4E" w:rsidRDefault="00416C52" w:rsidP="00416C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F4E">
        <w:rPr>
          <w:rFonts w:ascii="Times New Roman" w:hAnsi="Times New Roman" w:cs="Times New Roman"/>
          <w:b/>
          <w:sz w:val="26"/>
          <w:szCs w:val="26"/>
        </w:rPr>
        <w:t xml:space="preserve">Информация о ходе реализации государственных программ в Республике Северная Осетия-Алания в первом </w:t>
      </w:r>
      <w:r w:rsidR="00967B44">
        <w:rPr>
          <w:rFonts w:ascii="Times New Roman" w:hAnsi="Times New Roman" w:cs="Times New Roman"/>
          <w:b/>
          <w:sz w:val="26"/>
          <w:szCs w:val="26"/>
        </w:rPr>
        <w:t>полугодии</w:t>
      </w:r>
      <w:r w:rsidRPr="005E1F4E">
        <w:rPr>
          <w:rFonts w:ascii="Times New Roman" w:hAnsi="Times New Roman" w:cs="Times New Roman"/>
          <w:b/>
          <w:sz w:val="26"/>
          <w:szCs w:val="26"/>
        </w:rPr>
        <w:t xml:space="preserve"> 2014 года.</w:t>
      </w:r>
    </w:p>
    <w:p w:rsidR="00CB5915" w:rsidRDefault="00416C52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</w:t>
      </w:r>
      <w:r w:rsidR="005E082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5915">
        <w:rPr>
          <w:rFonts w:ascii="Times New Roman" w:hAnsi="Times New Roman" w:cs="Times New Roman"/>
          <w:sz w:val="26"/>
          <w:szCs w:val="26"/>
        </w:rPr>
        <w:t xml:space="preserve">осуществляется реализация </w:t>
      </w:r>
      <w:r w:rsidR="005E082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программ </w:t>
      </w:r>
      <w:r w:rsidR="00CB5915">
        <w:rPr>
          <w:rFonts w:ascii="Times New Roman" w:hAnsi="Times New Roman" w:cs="Times New Roman"/>
          <w:sz w:val="26"/>
          <w:szCs w:val="26"/>
        </w:rPr>
        <w:t xml:space="preserve">Республики Северная Осетия-Алания. </w:t>
      </w:r>
    </w:p>
    <w:p w:rsidR="00CB5915" w:rsidRDefault="00CB5915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</w:t>
      </w:r>
      <w:r w:rsidR="00DE02E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объем финансирования государственных программ с учетом изменений по состоянию на 31 </w:t>
      </w:r>
      <w:r w:rsidR="00DA4C3E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2014 года составил </w:t>
      </w:r>
      <w:r w:rsidR="00DA4C3E" w:rsidRPr="00DA4C3E">
        <w:rPr>
          <w:rFonts w:ascii="Times New Roman" w:hAnsi="Times New Roman" w:cs="Times New Roman"/>
          <w:sz w:val="26"/>
          <w:szCs w:val="26"/>
        </w:rPr>
        <w:t>8</w:t>
      </w:r>
      <w:r w:rsidR="00DA4C3E">
        <w:rPr>
          <w:rFonts w:ascii="Times New Roman" w:hAnsi="Times New Roman" w:cs="Times New Roman"/>
          <w:sz w:val="26"/>
          <w:szCs w:val="26"/>
        </w:rPr>
        <w:t> </w:t>
      </w:r>
      <w:r w:rsidR="00DA4C3E" w:rsidRPr="00DA4C3E">
        <w:rPr>
          <w:rFonts w:ascii="Times New Roman" w:hAnsi="Times New Roman" w:cs="Times New Roman"/>
          <w:sz w:val="26"/>
          <w:szCs w:val="26"/>
        </w:rPr>
        <w:t>927</w:t>
      </w:r>
      <w:r w:rsidR="00DA4C3E">
        <w:rPr>
          <w:rFonts w:ascii="Times New Roman" w:hAnsi="Times New Roman" w:cs="Times New Roman"/>
          <w:sz w:val="26"/>
          <w:szCs w:val="26"/>
        </w:rPr>
        <w:t>,</w:t>
      </w:r>
      <w:r w:rsidR="00DA4C3E" w:rsidRPr="00DA4C3E">
        <w:rPr>
          <w:rFonts w:ascii="Times New Roman" w:hAnsi="Times New Roman" w:cs="Times New Roman"/>
          <w:sz w:val="26"/>
          <w:szCs w:val="26"/>
        </w:rPr>
        <w:t>1</w:t>
      </w:r>
      <w:r w:rsidR="00F94F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4F84">
        <w:rPr>
          <w:rFonts w:ascii="Times New Roman" w:hAnsi="Times New Roman" w:cs="Times New Roman"/>
          <w:sz w:val="26"/>
          <w:szCs w:val="26"/>
        </w:rPr>
        <w:t>мл</w:t>
      </w:r>
      <w:r w:rsidR="0010736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4F84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DA4C3E">
        <w:rPr>
          <w:rFonts w:ascii="Times New Roman" w:hAnsi="Times New Roman" w:cs="Times New Roman"/>
          <w:sz w:val="26"/>
          <w:szCs w:val="26"/>
        </w:rPr>
        <w:t>43,6</w:t>
      </w:r>
      <w:r w:rsidR="00F94F84">
        <w:rPr>
          <w:rFonts w:ascii="Times New Roman" w:hAnsi="Times New Roman" w:cs="Times New Roman"/>
          <w:sz w:val="26"/>
          <w:szCs w:val="26"/>
        </w:rPr>
        <w:t>% от лимитов бюджетных ассигнований на 2014 год), в том числе:</w:t>
      </w:r>
    </w:p>
    <w:p w:rsidR="00F94F84" w:rsidRDefault="00F94F84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</w:t>
      </w:r>
      <w:r w:rsidR="00107364">
        <w:rPr>
          <w:rFonts w:ascii="Times New Roman" w:hAnsi="Times New Roman" w:cs="Times New Roman"/>
          <w:sz w:val="26"/>
          <w:szCs w:val="26"/>
        </w:rPr>
        <w:t xml:space="preserve">едства федерального бюджета – </w:t>
      </w:r>
      <w:r w:rsidR="00DA4C3E" w:rsidRPr="00DA4C3E">
        <w:rPr>
          <w:rFonts w:ascii="Times New Roman" w:hAnsi="Times New Roman" w:cs="Times New Roman"/>
          <w:sz w:val="26"/>
          <w:szCs w:val="26"/>
        </w:rPr>
        <w:t>925</w:t>
      </w:r>
      <w:r w:rsidR="00DA4C3E">
        <w:rPr>
          <w:rFonts w:ascii="Times New Roman" w:hAnsi="Times New Roman" w:cs="Times New Roman"/>
          <w:sz w:val="26"/>
          <w:szCs w:val="26"/>
        </w:rPr>
        <w:t>,</w:t>
      </w:r>
      <w:r w:rsidR="00DA4C3E" w:rsidRPr="00DA4C3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мл</w:t>
      </w:r>
      <w:r w:rsidR="00107364"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DA4C3E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% от лимитов бюджетных ассигнований на 2014 год),</w:t>
      </w:r>
    </w:p>
    <w:p w:rsidR="00F94F84" w:rsidRDefault="00F94F84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республиканского бюджета – </w:t>
      </w:r>
      <w:r w:rsidR="00DF086E" w:rsidRPr="00DF086E">
        <w:rPr>
          <w:rFonts w:ascii="Times New Roman" w:hAnsi="Times New Roman" w:cs="Times New Roman"/>
          <w:sz w:val="26"/>
          <w:szCs w:val="26"/>
        </w:rPr>
        <w:t>7</w:t>
      </w:r>
      <w:r w:rsidR="00DF086E">
        <w:rPr>
          <w:rFonts w:ascii="Times New Roman" w:hAnsi="Times New Roman" w:cs="Times New Roman"/>
          <w:sz w:val="26"/>
          <w:szCs w:val="26"/>
        </w:rPr>
        <w:t> </w:t>
      </w:r>
      <w:r w:rsidR="00DF086E" w:rsidRPr="00DF086E">
        <w:rPr>
          <w:rFonts w:ascii="Times New Roman" w:hAnsi="Times New Roman" w:cs="Times New Roman"/>
          <w:sz w:val="26"/>
          <w:szCs w:val="26"/>
        </w:rPr>
        <w:t>981</w:t>
      </w:r>
      <w:r w:rsidR="00DF086E">
        <w:rPr>
          <w:rFonts w:ascii="Times New Roman" w:hAnsi="Times New Roman" w:cs="Times New Roman"/>
          <w:sz w:val="26"/>
          <w:szCs w:val="26"/>
        </w:rPr>
        <w:t xml:space="preserve">,7 </w:t>
      </w:r>
      <w:proofErr w:type="gramStart"/>
      <w:r>
        <w:rPr>
          <w:rFonts w:ascii="Times New Roman" w:hAnsi="Times New Roman" w:cs="Times New Roman"/>
          <w:sz w:val="26"/>
          <w:szCs w:val="26"/>
        </w:rPr>
        <w:t>мл</w:t>
      </w:r>
      <w:r w:rsidR="00107364"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DA4C3E">
        <w:rPr>
          <w:rFonts w:ascii="Times New Roman" w:hAnsi="Times New Roman" w:cs="Times New Roman"/>
          <w:sz w:val="26"/>
          <w:szCs w:val="26"/>
        </w:rPr>
        <w:t>51,4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F94F84">
        <w:rPr>
          <w:rFonts w:ascii="Times New Roman" w:hAnsi="Times New Roman" w:cs="Times New Roman"/>
          <w:sz w:val="26"/>
          <w:szCs w:val="26"/>
        </w:rPr>
        <w:t>от лимитов бюджетных ассигнований на 2014 год</w:t>
      </w:r>
      <w:r w:rsidR="00107364">
        <w:rPr>
          <w:rFonts w:ascii="Times New Roman" w:hAnsi="Times New Roman" w:cs="Times New Roman"/>
          <w:sz w:val="26"/>
          <w:szCs w:val="26"/>
        </w:rPr>
        <w:t>),</w:t>
      </w:r>
    </w:p>
    <w:p w:rsidR="00107364" w:rsidRDefault="00107364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внебюджетных источников – </w:t>
      </w:r>
      <w:r w:rsidR="00DF086E" w:rsidRPr="00DF086E">
        <w:rPr>
          <w:rFonts w:ascii="Times New Roman" w:hAnsi="Times New Roman" w:cs="Times New Roman"/>
          <w:sz w:val="26"/>
          <w:szCs w:val="26"/>
        </w:rPr>
        <w:t>20</w:t>
      </w:r>
      <w:r w:rsidR="00DF08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DF086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 от лимитов бюджетных ассигнований на 2014 год).</w:t>
      </w:r>
    </w:p>
    <w:p w:rsidR="0005219C" w:rsidRDefault="0005219C" w:rsidP="005E1F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654" w:rsidRDefault="00A40BEE" w:rsidP="003153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Рис</w:t>
      </w:r>
      <w:r w:rsidR="00315372">
        <w:rPr>
          <w:rFonts w:ascii="Times New Roman" w:hAnsi="Times New Roman" w:cs="Times New Roman"/>
          <w:b/>
          <w:sz w:val="26"/>
          <w:szCs w:val="26"/>
        </w:rPr>
        <w:t>.1 Финансирование</w:t>
      </w:r>
      <w:r w:rsidR="00315372" w:rsidRPr="00315372">
        <w:rPr>
          <w:rFonts w:ascii="Times New Roman" w:hAnsi="Times New Roman" w:cs="Times New Roman"/>
          <w:b/>
          <w:sz w:val="26"/>
          <w:szCs w:val="26"/>
        </w:rPr>
        <w:t xml:space="preserve"> государственных программ Республики Северная </w:t>
      </w:r>
      <w:r w:rsidR="00107364" w:rsidRPr="00315372">
        <w:rPr>
          <w:rFonts w:ascii="Times New Roman" w:hAnsi="Times New Roman" w:cs="Times New Roman"/>
          <w:b/>
          <w:sz w:val="26"/>
          <w:szCs w:val="26"/>
        </w:rPr>
        <w:t xml:space="preserve">Осетия-Алания </w:t>
      </w:r>
      <w:r w:rsidR="00107364">
        <w:rPr>
          <w:rFonts w:ascii="Times New Roman" w:hAnsi="Times New Roman" w:cs="Times New Roman"/>
          <w:b/>
          <w:sz w:val="26"/>
          <w:szCs w:val="26"/>
        </w:rPr>
        <w:t xml:space="preserve">за счет средств федерального и республиканского бюджетов </w:t>
      </w:r>
      <w:r w:rsidR="00315372" w:rsidRPr="00315372">
        <w:rPr>
          <w:rFonts w:ascii="Times New Roman" w:hAnsi="Times New Roman" w:cs="Times New Roman"/>
          <w:b/>
          <w:sz w:val="26"/>
          <w:szCs w:val="26"/>
        </w:rPr>
        <w:t xml:space="preserve">в 1 </w:t>
      </w:r>
      <w:r w:rsidR="00DF086E">
        <w:rPr>
          <w:rFonts w:ascii="Times New Roman" w:hAnsi="Times New Roman" w:cs="Times New Roman"/>
          <w:b/>
          <w:sz w:val="26"/>
          <w:szCs w:val="26"/>
        </w:rPr>
        <w:t>полугодии</w:t>
      </w:r>
      <w:r w:rsidR="00315372" w:rsidRPr="00315372">
        <w:rPr>
          <w:rFonts w:ascii="Times New Roman" w:hAnsi="Times New Roman" w:cs="Times New Roman"/>
          <w:b/>
          <w:sz w:val="26"/>
          <w:szCs w:val="26"/>
        </w:rPr>
        <w:t xml:space="preserve"> 2014 года (</w:t>
      </w:r>
      <w:proofErr w:type="gramStart"/>
      <w:r w:rsidR="00315372" w:rsidRPr="00315372">
        <w:rPr>
          <w:rFonts w:ascii="Times New Roman" w:hAnsi="Times New Roman" w:cs="Times New Roman"/>
          <w:b/>
          <w:sz w:val="26"/>
          <w:szCs w:val="26"/>
        </w:rPr>
        <w:t>млн</w:t>
      </w:r>
      <w:proofErr w:type="gramEnd"/>
      <w:r w:rsidR="00315372" w:rsidRPr="00315372">
        <w:rPr>
          <w:rFonts w:ascii="Times New Roman" w:hAnsi="Times New Roman" w:cs="Times New Roman"/>
          <w:b/>
          <w:sz w:val="26"/>
          <w:szCs w:val="26"/>
        </w:rPr>
        <w:t xml:space="preserve"> рублей)</w:t>
      </w:r>
    </w:p>
    <w:p w:rsidR="00315372" w:rsidRPr="00315372" w:rsidRDefault="00315372" w:rsidP="0031537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372" w:rsidRDefault="008630DD" w:rsidP="001A7654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7C8FFB" wp14:editId="34AC57BE">
            <wp:extent cx="587692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5361" w:rsidRDefault="000D5361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EE3" w:rsidRDefault="00C159DB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5C6DC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 программам отмечается низкий (менее 20% от предусмотренных на 2014 год бюджетных ассигнований) уровень финансирования.</w:t>
      </w:r>
    </w:p>
    <w:p w:rsidR="0005219C" w:rsidRDefault="0005219C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настоящий момент не открыто финансирование по государственн</w:t>
      </w:r>
      <w:r w:rsidR="005E0826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E082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E1F4E">
        <w:rPr>
          <w:rFonts w:ascii="Times New Roman" w:hAnsi="Times New Roman" w:cs="Times New Roman"/>
          <w:sz w:val="26"/>
          <w:szCs w:val="26"/>
        </w:rPr>
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</w:t>
      </w:r>
      <w:r w:rsidR="00E21772">
        <w:rPr>
          <w:rFonts w:ascii="Times New Roman" w:hAnsi="Times New Roman" w:cs="Times New Roman"/>
          <w:sz w:val="26"/>
          <w:szCs w:val="26"/>
        </w:rPr>
        <w:t xml:space="preserve"> </w:t>
      </w:r>
      <w:r w:rsidRPr="005E1F4E">
        <w:rPr>
          <w:rFonts w:ascii="Times New Roman" w:hAnsi="Times New Roman" w:cs="Times New Roman"/>
          <w:sz w:val="26"/>
          <w:szCs w:val="26"/>
        </w:rPr>
        <w:t>услуг и противодействие коррупции в Республике Северная Осетия-Алания на 2014-2016</w:t>
      </w:r>
      <w:r w:rsidR="00C159DB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0268C">
        <w:rPr>
          <w:rFonts w:ascii="Times New Roman" w:hAnsi="Times New Roman" w:cs="Times New Roman"/>
          <w:sz w:val="26"/>
          <w:szCs w:val="26"/>
        </w:rPr>
        <w:t>.</w:t>
      </w:r>
    </w:p>
    <w:p w:rsidR="000B35FB" w:rsidRDefault="000B35FB" w:rsidP="00052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9DB" w:rsidRDefault="00C159DB" w:rsidP="00E21772">
      <w:pPr>
        <w:jc w:val="center"/>
      </w:pPr>
      <w:r w:rsidRPr="00A40BEE">
        <w:rPr>
          <w:rFonts w:ascii="Times New Roman" w:hAnsi="Times New Roman" w:cs="Times New Roman"/>
          <w:b/>
          <w:sz w:val="26"/>
          <w:szCs w:val="26"/>
        </w:rPr>
        <w:t>Рис. 2 Программное распределение средств федерального и республиканского бюджетов в 2014 году</w:t>
      </w:r>
      <w:r w:rsidR="00315372">
        <w:rPr>
          <w:noProof/>
          <w:lang w:eastAsia="ru-RU"/>
        </w:rPr>
        <w:drawing>
          <wp:inline distT="0" distB="0" distL="0" distR="0" wp14:anchorId="53478131" wp14:editId="793428A3">
            <wp:extent cx="5943600" cy="7839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555" w:rsidRDefault="00CA2555" w:rsidP="00315372">
      <w:pPr>
        <w:tabs>
          <w:tab w:val="left" w:pos="1470"/>
        </w:tabs>
      </w:pPr>
    </w:p>
    <w:p w:rsidR="00A40BEE" w:rsidRDefault="00A40BEE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Реализация мероприятий государственных программ предполаг</w:t>
      </w:r>
      <w:r w:rsidR="00B46CBC">
        <w:rPr>
          <w:rFonts w:ascii="Times New Roman" w:hAnsi="Times New Roman" w:cs="Times New Roman"/>
          <w:sz w:val="26"/>
          <w:szCs w:val="26"/>
        </w:rPr>
        <w:t>ала</w:t>
      </w:r>
      <w:r>
        <w:rPr>
          <w:rFonts w:ascii="Times New Roman" w:hAnsi="Times New Roman" w:cs="Times New Roman"/>
          <w:sz w:val="26"/>
          <w:szCs w:val="26"/>
        </w:rPr>
        <w:t xml:space="preserve"> достижение</w:t>
      </w:r>
      <w:r w:rsidR="00B46CBC">
        <w:rPr>
          <w:rFonts w:ascii="Times New Roman" w:hAnsi="Times New Roman" w:cs="Times New Roman"/>
          <w:sz w:val="26"/>
          <w:szCs w:val="26"/>
        </w:rPr>
        <w:t xml:space="preserve"> в первом </w:t>
      </w:r>
      <w:r w:rsidR="00E0268C">
        <w:rPr>
          <w:rFonts w:ascii="Times New Roman" w:hAnsi="Times New Roman" w:cs="Times New Roman"/>
          <w:sz w:val="26"/>
          <w:szCs w:val="26"/>
        </w:rPr>
        <w:t>полугодии</w:t>
      </w:r>
      <w:r w:rsidR="00B46CBC">
        <w:rPr>
          <w:rFonts w:ascii="Times New Roman" w:hAnsi="Times New Roman" w:cs="Times New Roman"/>
          <w:sz w:val="26"/>
          <w:szCs w:val="26"/>
        </w:rPr>
        <w:t xml:space="preserve"> 2014 года 2</w:t>
      </w:r>
      <w:r w:rsidR="0084666E">
        <w:rPr>
          <w:rFonts w:ascii="Times New Roman" w:hAnsi="Times New Roman" w:cs="Times New Roman"/>
          <w:sz w:val="26"/>
          <w:szCs w:val="26"/>
        </w:rPr>
        <w:t>30</w:t>
      </w:r>
      <w:r w:rsidR="00B46CBC">
        <w:rPr>
          <w:rFonts w:ascii="Times New Roman" w:hAnsi="Times New Roman" w:cs="Times New Roman"/>
          <w:sz w:val="26"/>
          <w:szCs w:val="26"/>
        </w:rPr>
        <w:t xml:space="preserve"> целевых показателей, направленных на решение важнейших социально-экономических вопросов.</w:t>
      </w:r>
    </w:p>
    <w:p w:rsidR="00B46CBC" w:rsidRDefault="00B46CBC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проведенному анализу, среднее значение степени достижения показателей государственных программ составило </w:t>
      </w:r>
      <w:r w:rsidR="00E0268C">
        <w:rPr>
          <w:rFonts w:ascii="Times New Roman" w:hAnsi="Times New Roman" w:cs="Times New Roman"/>
          <w:sz w:val="26"/>
          <w:szCs w:val="26"/>
        </w:rPr>
        <w:t>8</w:t>
      </w:r>
      <w:r w:rsidR="0084666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</w:t>
      </w:r>
      <w:r w:rsidR="000E01B2">
        <w:rPr>
          <w:rFonts w:ascii="Times New Roman" w:hAnsi="Times New Roman" w:cs="Times New Roman"/>
          <w:sz w:val="26"/>
          <w:szCs w:val="26"/>
        </w:rPr>
        <w:t xml:space="preserve"> (достигнуты </w:t>
      </w:r>
      <w:r w:rsidR="00E0268C">
        <w:rPr>
          <w:rFonts w:ascii="Times New Roman" w:hAnsi="Times New Roman" w:cs="Times New Roman"/>
          <w:sz w:val="26"/>
          <w:szCs w:val="26"/>
        </w:rPr>
        <w:t>1</w:t>
      </w:r>
      <w:r w:rsidR="0084666E">
        <w:rPr>
          <w:rFonts w:ascii="Times New Roman" w:hAnsi="Times New Roman" w:cs="Times New Roman"/>
          <w:sz w:val="26"/>
          <w:szCs w:val="26"/>
        </w:rPr>
        <w:t>90</w:t>
      </w:r>
      <w:r w:rsidR="000E01B2">
        <w:rPr>
          <w:rFonts w:ascii="Times New Roman" w:hAnsi="Times New Roman" w:cs="Times New Roman"/>
          <w:sz w:val="26"/>
          <w:szCs w:val="26"/>
        </w:rPr>
        <w:t xml:space="preserve"> из 2</w:t>
      </w:r>
      <w:r w:rsidR="0084666E">
        <w:rPr>
          <w:rFonts w:ascii="Times New Roman" w:hAnsi="Times New Roman" w:cs="Times New Roman"/>
          <w:sz w:val="26"/>
          <w:szCs w:val="26"/>
        </w:rPr>
        <w:t>30</w:t>
      </w:r>
      <w:r w:rsidR="000E01B2">
        <w:rPr>
          <w:rFonts w:ascii="Times New Roman" w:hAnsi="Times New Roman" w:cs="Times New Roman"/>
          <w:sz w:val="26"/>
          <w:szCs w:val="26"/>
        </w:rPr>
        <w:t xml:space="preserve"> запланированных)</w:t>
      </w:r>
      <w:r>
        <w:rPr>
          <w:rFonts w:ascii="Times New Roman" w:hAnsi="Times New Roman" w:cs="Times New Roman"/>
          <w:sz w:val="26"/>
          <w:szCs w:val="26"/>
        </w:rPr>
        <w:t xml:space="preserve">, при этом стопроцентное достижение показателей зафиксировано по </w:t>
      </w:r>
      <w:r w:rsidR="0084666E">
        <w:rPr>
          <w:rFonts w:ascii="Times New Roman" w:hAnsi="Times New Roman" w:cs="Times New Roman"/>
          <w:sz w:val="26"/>
          <w:szCs w:val="26"/>
        </w:rPr>
        <w:t>10</w:t>
      </w:r>
      <w:r w:rsidR="000E01B2">
        <w:rPr>
          <w:rFonts w:ascii="Times New Roman" w:hAnsi="Times New Roman" w:cs="Times New Roman"/>
          <w:sz w:val="26"/>
          <w:szCs w:val="26"/>
        </w:rPr>
        <w:t xml:space="preserve"> государственным программам.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1B2" w:rsidRPr="008A3702" w:rsidRDefault="000E01B2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02">
        <w:rPr>
          <w:rFonts w:ascii="Times New Roman" w:hAnsi="Times New Roman" w:cs="Times New Roman"/>
          <w:sz w:val="26"/>
          <w:szCs w:val="26"/>
        </w:rPr>
        <w:t xml:space="preserve">Оценка степени достижения показателей </w:t>
      </w:r>
      <w:r w:rsidR="00D53886" w:rsidRPr="008A3702">
        <w:rPr>
          <w:rFonts w:ascii="Times New Roman" w:hAnsi="Times New Roman" w:cs="Times New Roman"/>
          <w:sz w:val="26"/>
          <w:szCs w:val="26"/>
        </w:rPr>
        <w:t>двух</w:t>
      </w:r>
      <w:r w:rsidRPr="008A3702">
        <w:rPr>
          <w:rFonts w:ascii="Times New Roman" w:hAnsi="Times New Roman" w:cs="Times New Roman"/>
          <w:sz w:val="26"/>
          <w:szCs w:val="26"/>
        </w:rPr>
        <w:t xml:space="preserve"> государственных программ не производилась ввиду непредставления в Министерство экономического развития </w:t>
      </w:r>
      <w:r w:rsidR="00E0268C">
        <w:rPr>
          <w:rFonts w:ascii="Times New Roman" w:hAnsi="Times New Roman" w:cs="Times New Roman"/>
          <w:sz w:val="26"/>
          <w:szCs w:val="26"/>
        </w:rPr>
        <w:t xml:space="preserve">Республики Северная Осетия-Алания </w:t>
      </w:r>
      <w:r w:rsidRPr="008A3702">
        <w:rPr>
          <w:rFonts w:ascii="Times New Roman" w:hAnsi="Times New Roman" w:cs="Times New Roman"/>
          <w:sz w:val="26"/>
          <w:szCs w:val="26"/>
        </w:rPr>
        <w:t xml:space="preserve">соответствующих данных: </w:t>
      </w:r>
    </w:p>
    <w:p w:rsidR="00FA7AD8" w:rsidRPr="008A3702" w:rsidRDefault="00FA7AD8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02">
        <w:rPr>
          <w:rFonts w:ascii="Times New Roman" w:hAnsi="Times New Roman" w:cs="Times New Roman"/>
          <w:sz w:val="26"/>
          <w:szCs w:val="26"/>
        </w:rPr>
        <w:t>«Развитие здравоохранения Республики С</w:t>
      </w:r>
      <w:bookmarkStart w:id="0" w:name="_GoBack"/>
      <w:bookmarkEnd w:id="0"/>
      <w:r w:rsidRPr="008A3702">
        <w:rPr>
          <w:rFonts w:ascii="Times New Roman" w:hAnsi="Times New Roman" w:cs="Times New Roman"/>
          <w:sz w:val="26"/>
          <w:szCs w:val="26"/>
        </w:rPr>
        <w:t>еверная Осетия-Алания на 2014-2020 годы» (Министерство здравоохранения Республики Северная Осетия-Алания),</w:t>
      </w:r>
    </w:p>
    <w:p w:rsidR="00E0268C" w:rsidRPr="008A3702" w:rsidRDefault="00D53886" w:rsidP="00B46CBC">
      <w:pPr>
        <w:tabs>
          <w:tab w:val="left" w:pos="14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02">
        <w:rPr>
          <w:rFonts w:ascii="Times New Roman" w:hAnsi="Times New Roman" w:cs="Times New Roman"/>
          <w:sz w:val="26"/>
          <w:szCs w:val="26"/>
        </w:rPr>
        <w:t xml:space="preserve"> </w:t>
      </w:r>
      <w:r w:rsidR="00E0268C">
        <w:rPr>
          <w:rFonts w:ascii="Times New Roman" w:hAnsi="Times New Roman" w:cs="Times New Roman"/>
          <w:sz w:val="26"/>
          <w:szCs w:val="26"/>
        </w:rPr>
        <w:t>«</w:t>
      </w:r>
      <w:r w:rsidR="00E0268C" w:rsidRPr="00E0268C">
        <w:rPr>
          <w:rFonts w:ascii="Times New Roman" w:hAnsi="Times New Roman" w:cs="Times New Roman"/>
          <w:sz w:val="26"/>
          <w:szCs w:val="26"/>
        </w:rPr>
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и противодействие коррупции в Республике Северная Осетия-Алания</w:t>
      </w:r>
      <w:r w:rsidR="00E0268C">
        <w:rPr>
          <w:rFonts w:ascii="Times New Roman" w:hAnsi="Times New Roman" w:cs="Times New Roman"/>
          <w:sz w:val="26"/>
          <w:szCs w:val="26"/>
        </w:rPr>
        <w:t>»</w:t>
      </w:r>
      <w:r w:rsidR="00E0268C" w:rsidRPr="00E0268C">
        <w:rPr>
          <w:rFonts w:ascii="Times New Roman" w:hAnsi="Times New Roman" w:cs="Times New Roman"/>
          <w:sz w:val="26"/>
          <w:szCs w:val="26"/>
        </w:rPr>
        <w:t xml:space="preserve"> на 2014-2016 годы</w:t>
      </w:r>
      <w:r w:rsidR="0084666E">
        <w:rPr>
          <w:rFonts w:ascii="Times New Roman" w:hAnsi="Times New Roman" w:cs="Times New Roman"/>
          <w:sz w:val="26"/>
          <w:szCs w:val="26"/>
        </w:rPr>
        <w:t xml:space="preserve"> (Администрация Главы Республики Северная Осетия-Алания и Правительства Республики Северная Осетия-Алания).</w:t>
      </w:r>
    </w:p>
    <w:p w:rsidR="00A40BEE" w:rsidRDefault="00A40BEE" w:rsidP="00A40BEE">
      <w:pPr>
        <w:tabs>
          <w:tab w:val="left" w:pos="14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55" w:rsidRDefault="00CA2555" w:rsidP="00315372">
      <w:pPr>
        <w:tabs>
          <w:tab w:val="left" w:pos="1470"/>
        </w:tabs>
      </w:pPr>
    </w:p>
    <w:p w:rsidR="00CA2555" w:rsidRPr="00315372" w:rsidRDefault="00CA2555" w:rsidP="00315372">
      <w:pPr>
        <w:tabs>
          <w:tab w:val="left" w:pos="1470"/>
        </w:tabs>
      </w:pPr>
    </w:p>
    <w:sectPr w:rsidR="00CA2555" w:rsidRPr="00315372" w:rsidSect="005E0826">
      <w:headerReference w:type="default" r:id="rId10"/>
      <w:footerReference w:type="default" r:id="rId11"/>
      <w:pgSz w:w="11906" w:h="16838"/>
      <w:pgMar w:top="1134" w:right="1134" w:bottom="73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73" w:rsidRDefault="003F3773" w:rsidP="00CA2555">
      <w:pPr>
        <w:spacing w:after="0" w:line="240" w:lineRule="auto"/>
      </w:pPr>
      <w:r>
        <w:separator/>
      </w:r>
    </w:p>
  </w:endnote>
  <w:endnote w:type="continuationSeparator" w:id="0">
    <w:p w:rsidR="003F3773" w:rsidRDefault="003F3773" w:rsidP="00CA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46427"/>
      <w:docPartObj>
        <w:docPartGallery w:val="Page Numbers (Bottom of Page)"/>
        <w:docPartUnique/>
      </w:docPartObj>
    </w:sdtPr>
    <w:sdtEndPr/>
    <w:sdtContent>
      <w:p w:rsidR="003F3773" w:rsidRDefault="003F3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6E">
          <w:rPr>
            <w:noProof/>
          </w:rPr>
          <w:t>3</w:t>
        </w:r>
        <w:r>
          <w:fldChar w:fldCharType="end"/>
        </w:r>
      </w:p>
    </w:sdtContent>
  </w:sdt>
  <w:p w:rsidR="003F3773" w:rsidRDefault="003F37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73" w:rsidRDefault="003F3773" w:rsidP="00CA2555">
      <w:pPr>
        <w:spacing w:after="0" w:line="240" w:lineRule="auto"/>
      </w:pPr>
      <w:r>
        <w:separator/>
      </w:r>
    </w:p>
  </w:footnote>
  <w:footnote w:type="continuationSeparator" w:id="0">
    <w:p w:rsidR="003F3773" w:rsidRDefault="003F3773" w:rsidP="00CA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73" w:rsidRPr="00C42A48" w:rsidRDefault="003F3773" w:rsidP="00C42A48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C42A48">
      <w:rPr>
        <w:rFonts w:ascii="Times New Roman" w:eastAsia="Times New Roman" w:hAnsi="Times New Roman" w:cs="Times New Roman"/>
        <w:sz w:val="20"/>
        <w:szCs w:val="20"/>
        <w:lang w:eastAsia="ru-RU"/>
      </w:rPr>
      <w:t>Министерство экономического развития</w:t>
    </w:r>
    <w:r w:rsidRPr="00C42A48"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</w:t>
    </w:r>
    <w:r w:rsidRPr="00C42A48">
      <w:rPr>
        <w:rFonts w:ascii="Times New Roman" w:eastAsia="Times New Roman" w:hAnsi="Times New Roman" w:cs="Times New Roman"/>
        <w:sz w:val="20"/>
        <w:szCs w:val="20"/>
        <w:lang w:eastAsia="ru-RU"/>
      </w:rPr>
      <w:t>Республики Северная Осетия-Алания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0"/>
    <w:rsid w:val="00022EE3"/>
    <w:rsid w:val="0005219C"/>
    <w:rsid w:val="00084DA8"/>
    <w:rsid w:val="000B35FB"/>
    <w:rsid w:val="000D5361"/>
    <w:rsid w:val="000E01B2"/>
    <w:rsid w:val="00107364"/>
    <w:rsid w:val="00133EE7"/>
    <w:rsid w:val="00177FFD"/>
    <w:rsid w:val="001A7654"/>
    <w:rsid w:val="001F4A3A"/>
    <w:rsid w:val="002D3751"/>
    <w:rsid w:val="00315372"/>
    <w:rsid w:val="003F3773"/>
    <w:rsid w:val="00416C52"/>
    <w:rsid w:val="00544456"/>
    <w:rsid w:val="005912A0"/>
    <w:rsid w:val="005B21C0"/>
    <w:rsid w:val="005C6DCA"/>
    <w:rsid w:val="005D3FE8"/>
    <w:rsid w:val="005E0826"/>
    <w:rsid w:val="005E1F4E"/>
    <w:rsid w:val="005E7355"/>
    <w:rsid w:val="0084666E"/>
    <w:rsid w:val="008630DD"/>
    <w:rsid w:val="008A3702"/>
    <w:rsid w:val="008B67B1"/>
    <w:rsid w:val="00902DE4"/>
    <w:rsid w:val="00967B44"/>
    <w:rsid w:val="009833CC"/>
    <w:rsid w:val="009A4E2A"/>
    <w:rsid w:val="00A40BEE"/>
    <w:rsid w:val="00A8197E"/>
    <w:rsid w:val="00AB0B08"/>
    <w:rsid w:val="00B46CBC"/>
    <w:rsid w:val="00BB3260"/>
    <w:rsid w:val="00C159DB"/>
    <w:rsid w:val="00C42A48"/>
    <w:rsid w:val="00CA2555"/>
    <w:rsid w:val="00CB5915"/>
    <w:rsid w:val="00D2386B"/>
    <w:rsid w:val="00D53886"/>
    <w:rsid w:val="00DA4C3E"/>
    <w:rsid w:val="00DE02ED"/>
    <w:rsid w:val="00DF086E"/>
    <w:rsid w:val="00E0268C"/>
    <w:rsid w:val="00E21772"/>
    <w:rsid w:val="00E956C5"/>
    <w:rsid w:val="00F2022C"/>
    <w:rsid w:val="00F94F84"/>
    <w:rsid w:val="00FA75B3"/>
    <w:rsid w:val="00FA7AD8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A7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55"/>
  </w:style>
  <w:style w:type="paragraph" w:styleId="a8">
    <w:name w:val="footer"/>
    <w:basedOn w:val="a"/>
    <w:link w:val="a9"/>
    <w:uiPriority w:val="99"/>
    <w:unhideWhenUsed/>
    <w:rsid w:val="00CA2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2595787763158458E-3"/>
                  <c:y val="2.380921134858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277466532242626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35545799886846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Уточненный план на 2014 год</c:v>
                </c:pt>
                <c:pt idx="1">
                  <c:v>Кассовый расход на 31.06.2014 год</c:v>
                </c:pt>
                <c:pt idx="2">
                  <c:v>Остаток росписи на 31.06.2014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3683.4</c:v>
                </c:pt>
                <c:pt idx="1">
                  <c:v>925.4</c:v>
                </c:pt>
                <c:pt idx="2">
                  <c:v>2758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Республиканский бюджет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28795245813074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31928687196109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8946515397084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Уточненный план на 2014 год</c:v>
                </c:pt>
                <c:pt idx="1">
                  <c:v>Кассовый расход на 31.06.2014 год</c:v>
                </c:pt>
                <c:pt idx="2">
                  <c:v>Остаток росписи на 31.06.2014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15522.1</c:v>
                </c:pt>
                <c:pt idx="1">
                  <c:v>7981.7</c:v>
                </c:pt>
                <c:pt idx="2">
                  <c:v>7540.4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917760"/>
        <c:axId val="76919552"/>
        <c:axId val="0"/>
      </c:bar3DChart>
      <c:catAx>
        <c:axId val="76917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6919552"/>
        <c:crosses val="autoZero"/>
        <c:auto val="1"/>
        <c:lblAlgn val="ctr"/>
        <c:lblOffset val="100"/>
        <c:noMultiLvlLbl val="0"/>
      </c:catAx>
      <c:valAx>
        <c:axId val="7691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177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77777777777779"/>
          <c:y val="4.6165297076097408E-5"/>
          <c:w val="0.70210108351840639"/>
          <c:h val="0.579884762111158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7"/>
          <c:dPt>
            <c:idx val="2"/>
            <c:bubble3D val="0"/>
            <c:explosion val="42"/>
          </c:dPt>
          <c:dPt>
            <c:idx val="3"/>
            <c:bubble3D val="0"/>
            <c:explosion val="34"/>
          </c:dPt>
          <c:dPt>
            <c:idx val="4"/>
            <c:bubble3D val="0"/>
            <c:explosion val="35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Лист1!$A$2:$A$20</c:f>
              <c:strCache>
                <c:ptCount val="19"/>
                <c:pt idx="0">
                  <c:v>"Обеспечение доступным и комфортным жильем граждан в Республике Северная Осетия-Алания" на 2014 - 2016 годы</c:v>
                </c:pt>
                <c:pt idx="1">
                  <c:v>Развитие топливно-энергетического комплекса и жилищно-коммунального хозяйства Республики Северная Осетия-Алания (2014-2016)" </c:v>
                </c:pt>
                <c:pt idx="2">
                  <c:v>"Энергосбережение и повышение энергетической эфективности</c:v>
                </c:pt>
                <c:pt idx="3">
                  <c:v>"Развитие образования Республики Северная Осетия-Алания" на 2014-2016 годы </c:v>
                </c:pt>
                <c:pt idx="4">
                  <c:v> "Социальное развитие Республики Северная Осетия-Алания" на 2014-2016 годы</c:v>
                </c:pt>
                <c:pt idx="5">
                  <c:v> "Развитие сельского хозяйства и регулирование рынков сельскохозяйственной продукции, сырья и продовольствия" на 2014-2020 годы</c:v>
                </c:pt>
                <c:pt idx="6">
                  <c:v> «Развитие лесного хозяйства Республики Северная Осетия – Алания» на 2014 – 2020 годы</c:v>
                </c:pt>
                <c:pt idx="7">
                  <c:v>«Развитие здравоохранения Республики Северная Осетия-Алания на 2014-2020 годы"</c:v>
                </c:pt>
                <c:pt idx="8">
                  <c:v>"Охрана окружающей  среды, экологическая безопасность и благополучие Республики Северная Осетия-Алания"  на 2014 -2020 годы"</c:v>
                </c:pt>
                <c:pt idx="9">
                  <c:v>"Модернизация и развитие автомобильных дорог общего пользования регионального и межмуниципального значения Республики Северная Осетия-Алания" на период до 2020 года"</c:v>
                </c:pt>
                <c:pt idx="10">
                  <c:v>"Развитие межнациональных отношений в Республике Северная Осетия-Алания на 2014-2018 годы"</c:v>
                </c:pt>
                <c:pt idx="11">
                  <c:v>"Развитие государственной молодежной политки, физической культуры и спорта в Республике Северная Осетия-Алания" на 2014-2018 годы"</c:v>
                </c:pt>
                <c:pt idx="12">
                  <c:v>"Содействие занятости населения Республики Северная Осетия-Алания" на 2014-2018 годы"</c:v>
                </c:pt>
                <c:pt idx="13">
                  <c:v>"Развитие промышленности и пассажирского транспорта Республики Северная Осетия-Алания в 2014-2016 годах"</c:v>
                </c:pt>
                <c:pt idx="14">
                  <c:v>"Развитие культуры Республики Северная Осетия-Алания" на 2014-2018 годы"</c:v>
                </c:pt>
                <c:pt idx="15">
                  <c:v>"Развитие информационного общества в Республике Северная Осетия-Алания" на 2014-2016 годы</c:v>
                </c:pt>
                <c:pt idx="16">
                  <c:v>"Поддержка и развитие малого, среднего предпринимательства в Республике Северная Осетия-Алания" на 2014-2016 годы</c:v>
                </c:pt>
                <c:pt idx="17">
                  <c:v>"Развитие туристско-рекреационного комплекса Республики Северная Осетия-Алания" на 2014-2020 годы</c:v>
                </c:pt>
                <c:pt idx="18">
                  <c:v>"Комплексная система коллективной безопасности в  Республике Северная Осетия-Алания "Безопасная республика" на период 2014-2020 годы</c:v>
                </c:pt>
              </c:strCache>
            </c:strRef>
          </c:cat>
          <c:val>
            <c:numRef>
              <c:f>Лист1!$B$2:$B$20</c:f>
              <c:numCache>
                <c:formatCode>0.00%</c:formatCode>
                <c:ptCount val="19"/>
                <c:pt idx="0">
                  <c:v>1.8499999999999999E-2</c:v>
                </c:pt>
                <c:pt idx="1">
                  <c:v>1.83E-2</c:v>
                </c:pt>
                <c:pt idx="2">
                  <c:v>5.7000000000000002E-3</c:v>
                </c:pt>
                <c:pt idx="3">
                  <c:v>0.26400000000000001</c:v>
                </c:pt>
                <c:pt idx="4">
                  <c:v>0.17960000000000001</c:v>
                </c:pt>
                <c:pt idx="5">
                  <c:v>5.4899999999999997E-2</c:v>
                </c:pt>
                <c:pt idx="6">
                  <c:v>5.0000000000000001E-3</c:v>
                </c:pt>
                <c:pt idx="7">
                  <c:v>0.24560000000000001</c:v>
                </c:pt>
                <c:pt idx="8">
                  <c:v>3.6600000000000001E-2</c:v>
                </c:pt>
                <c:pt idx="9">
                  <c:v>5.3999999999999999E-2</c:v>
                </c:pt>
                <c:pt idx="10">
                  <c:v>2.5000000000000001E-3</c:v>
                </c:pt>
                <c:pt idx="11">
                  <c:v>2.6499999999999999E-2</c:v>
                </c:pt>
                <c:pt idx="12">
                  <c:v>2.0299999999999999E-2</c:v>
                </c:pt>
                <c:pt idx="13">
                  <c:v>4.5999999999999999E-3</c:v>
                </c:pt>
                <c:pt idx="14">
                  <c:v>4.9399999999999999E-2</c:v>
                </c:pt>
                <c:pt idx="15">
                  <c:v>3.5999999999999999E-3</c:v>
                </c:pt>
                <c:pt idx="16">
                  <c:v>4.7000000000000002E-3</c:v>
                </c:pt>
                <c:pt idx="17">
                  <c:v>8.0000000000000004E-4</c:v>
                </c:pt>
                <c:pt idx="18">
                  <c:v>5.1000000000000004E-3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44017406081120591"/>
          <c:w val="1"/>
          <c:h val="0.54564048010283395"/>
        </c:manualLayout>
      </c:layout>
      <c:overlay val="0"/>
      <c:txPr>
        <a:bodyPr/>
        <a:lstStyle/>
        <a:p>
          <a:pPr>
            <a:defRPr sz="900" kern="0" spc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CF06-ECF5-4B2C-A199-ED5CEFAD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2014-08-05T12:29:00Z</cp:lastPrinted>
  <dcterms:created xsi:type="dcterms:W3CDTF">2014-05-16T13:10:00Z</dcterms:created>
  <dcterms:modified xsi:type="dcterms:W3CDTF">2014-08-05T12:59:00Z</dcterms:modified>
</cp:coreProperties>
</file>